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CD4FC" w14:textId="2C3983C6" w:rsidR="0097281F" w:rsidRDefault="0097281F" w:rsidP="0097281F">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100</w:t>
      </w:r>
      <w:r w:rsidR="000136C7">
        <w:rPr>
          <w:rFonts w:ascii="Arial" w:hAnsi="Arial" w:cs="Arial"/>
          <w:b/>
          <w:bCs/>
        </w:rPr>
        <w:t>b</w:t>
      </w:r>
      <w:r>
        <w:rPr>
          <w:rFonts w:ascii="Arial" w:hAnsi="Arial" w:cs="Arial"/>
          <w:b/>
          <w:bCs/>
        </w:rPr>
        <w:t>i</w:t>
      </w:r>
      <w:r w:rsidR="000136C7">
        <w:rPr>
          <w:rFonts w:ascii="Arial" w:hAnsi="Arial" w:cs="Arial"/>
          <w:b/>
          <w:bCs/>
        </w:rPr>
        <w:t>s</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F35938">
        <w:rPr>
          <w:rFonts w:ascii="Arial" w:hAnsi="Arial" w:cs="Arial"/>
          <w:b/>
          <w:bCs/>
        </w:rPr>
        <w:t>2327</w:t>
      </w:r>
    </w:p>
    <w:p w14:paraId="36D3BF48" w14:textId="1FEAB728" w:rsidR="0097281F" w:rsidRPr="00210D4C" w:rsidRDefault="0097281F" w:rsidP="0097281F">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w:t>
      </w:r>
      <w:r w:rsidRPr="00435F1E">
        <w:rPr>
          <w:rFonts w:ascii="Arial" w:eastAsia="MS Mincho" w:hAnsi="Arial" w:cs="Arial"/>
          <w:b/>
          <w:bCs/>
          <w:lang w:eastAsia="ja-JP"/>
        </w:rPr>
        <w:t xml:space="preserve"> </w:t>
      </w:r>
      <w:r>
        <w:rPr>
          <w:rFonts w:ascii="Arial" w:eastAsia="MS Mincho" w:hAnsi="Arial" w:cs="Arial"/>
          <w:b/>
          <w:bCs/>
          <w:lang w:eastAsia="ja-JP"/>
        </w:rPr>
        <w:t>2</w:t>
      </w:r>
      <w:r w:rsidR="000136C7">
        <w:rPr>
          <w:rFonts w:ascii="Arial" w:eastAsia="MS Mincho" w:hAnsi="Arial" w:cs="Arial"/>
          <w:b/>
          <w:bCs/>
          <w:lang w:eastAsia="ja-JP"/>
        </w:rPr>
        <w:t>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0A64605F" w14:textId="77777777" w:rsidR="007C5367" w:rsidRPr="007C5367" w:rsidRDefault="007C5367" w:rsidP="007C5367">
      <w:pPr>
        <w:tabs>
          <w:tab w:val="center" w:pos="4536"/>
          <w:tab w:val="right" w:pos="9072"/>
        </w:tabs>
        <w:rPr>
          <w:rFonts w:eastAsia="MS Mincho"/>
          <w:b/>
          <w:bCs/>
          <w:lang w:eastAsia="ja-JP"/>
        </w:rPr>
      </w:pPr>
    </w:p>
    <w:p w14:paraId="5FB7E722" w14:textId="685F685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r w:rsidR="008A4C42" w:rsidRPr="00CB472F">
        <w:t>.</w:t>
      </w:r>
      <w:r w:rsidR="00391702" w:rsidRPr="00CB472F">
        <w:t>5</w:t>
      </w:r>
    </w:p>
    <w:p w14:paraId="2D2AF385" w14:textId="5863517E" w:rsidR="00E90E49" w:rsidRPr="00CB472F" w:rsidRDefault="003D3C45" w:rsidP="00F64C2B">
      <w:pPr>
        <w:pStyle w:val="3GPPHeader"/>
      </w:pPr>
      <w:r w:rsidRPr="00CB472F">
        <w:t>Source:</w:t>
      </w:r>
      <w:r w:rsidR="00E90E49" w:rsidRPr="00CB472F">
        <w:tab/>
      </w:r>
      <w:r w:rsidR="00F12DE8" w:rsidRPr="00CB472F">
        <w:t>Apple</w:t>
      </w:r>
    </w:p>
    <w:p w14:paraId="64D45340" w14:textId="18BDD35D" w:rsidR="00531215" w:rsidRPr="00CB472F" w:rsidRDefault="003D3C45" w:rsidP="00311702">
      <w:pPr>
        <w:pStyle w:val="3GPPHeader"/>
      </w:pPr>
      <w:r w:rsidRPr="00CB472F">
        <w:t>Title:</w:t>
      </w:r>
      <w:r w:rsidR="00E90E49" w:rsidRPr="00CB472F">
        <w:tab/>
      </w:r>
      <w:r w:rsidR="0097281F">
        <w:t xml:space="preserve">On </w:t>
      </w:r>
      <w:r w:rsidR="007C5367">
        <w:t>Remaining Details o</w:t>
      </w:r>
      <w:r w:rsidR="0097281F">
        <w:t>f</w:t>
      </w:r>
      <w:r w:rsidR="007C5367">
        <w:t xml:space="preserve"> </w:t>
      </w:r>
      <w:r w:rsidR="00391702" w:rsidRPr="00042BAB">
        <w:rPr>
          <w:lang w:eastAsia="x-none"/>
        </w:rPr>
        <w:t>Physical Layer Procedures</w:t>
      </w:r>
      <w:r w:rsidR="00DF31A7">
        <w:rPr>
          <w:lang w:eastAsia="x-none"/>
        </w:rPr>
        <w:t xml:space="preserve"> for</w:t>
      </w:r>
      <w:r w:rsidR="00DF31A7" w:rsidRPr="00DF31A7">
        <w:rPr>
          <w:lang w:eastAsia="x-none"/>
        </w:rPr>
        <w:t xml:space="preserve"> </w:t>
      </w:r>
      <w:r w:rsidR="00DF31A7" w:rsidRPr="00042BAB">
        <w:rPr>
          <w:lang w:eastAsia="x-none"/>
        </w:rPr>
        <w:t>NR V2X Sidelink</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60D86B20" w14:textId="7C5529B6" w:rsidR="0097281F" w:rsidRDefault="0097281F" w:rsidP="0097281F">
      <w:pPr>
        <w:jc w:val="both"/>
      </w:pPr>
      <w:r>
        <w:t xml:space="preserve">The Release-16 NR V2X specifications were approved in Dec. 2019 </w:t>
      </w:r>
      <w:r>
        <w:fldChar w:fldCharType="begin"/>
      </w:r>
      <w:r>
        <w:instrText xml:space="preserve"> REF _Ref20471832 \r \h </w:instrText>
      </w:r>
      <w:r>
        <w:fldChar w:fldCharType="separate"/>
      </w:r>
      <w:r w:rsidR="000D6776">
        <w:t>[1]</w:t>
      </w:r>
      <w:r>
        <w:fldChar w:fldCharType="end"/>
      </w:r>
      <w:r>
        <w:t xml:space="preserve">. The remaining tasks for NR V2X were identified in </w:t>
      </w:r>
      <w:r>
        <w:fldChar w:fldCharType="begin"/>
      </w:r>
      <w:r>
        <w:instrText xml:space="preserve"> REF _Ref29545847 \r \h </w:instrText>
      </w:r>
      <w:r>
        <w:fldChar w:fldCharType="separate"/>
      </w:r>
      <w:r w:rsidR="000D6776">
        <w:t>[2]</w:t>
      </w:r>
      <w:r>
        <w:fldChar w:fldCharType="end"/>
      </w:r>
      <w:r>
        <w:t xml:space="preserve">, where some of these tasks were discussed in RAN1 meeting #100-e </w:t>
      </w:r>
      <w:r>
        <w:fldChar w:fldCharType="begin"/>
      </w:r>
      <w:r>
        <w:instrText xml:space="preserve"> REF _Ref34658605 \r \h </w:instrText>
      </w:r>
      <w:r>
        <w:fldChar w:fldCharType="separate"/>
      </w:r>
      <w:r w:rsidR="000D6776">
        <w:t>[3]</w:t>
      </w:r>
      <w:r>
        <w:fldChar w:fldCharType="end"/>
      </w:r>
      <w:r>
        <w:t xml:space="preserve">. </w:t>
      </w:r>
    </w:p>
    <w:p w14:paraId="38738B28" w14:textId="77777777" w:rsidR="007C5367" w:rsidRDefault="007C5367" w:rsidP="007C5367">
      <w:pPr>
        <w:jc w:val="both"/>
      </w:pPr>
    </w:p>
    <w:p w14:paraId="6914B841" w14:textId="38958764" w:rsidR="00805EE1" w:rsidRPr="001E7281" w:rsidRDefault="007C5367" w:rsidP="00CF7F94">
      <w:pPr>
        <w:jc w:val="both"/>
      </w:pPr>
      <w:r>
        <w:t xml:space="preserve">In this contribution, we </w:t>
      </w:r>
      <w:r w:rsidR="002E1870">
        <w:t>discuss the details on some of the identified remaining tasks, including</w:t>
      </w:r>
      <w:r w:rsidR="00F63690">
        <w:t xml:space="preserve"> sidelink power control, </w:t>
      </w:r>
      <w:r w:rsidR="000D6776">
        <w:t>details of HARQ feedback, handling of sidelink and uplink transmissions,</w:t>
      </w:r>
      <w:r w:rsidR="00FE05F1">
        <w:t xml:space="preserve"> </w:t>
      </w:r>
      <w:r w:rsidR="000D6776">
        <w:t xml:space="preserve">and sidelink CSI reporting. </w:t>
      </w:r>
    </w:p>
    <w:p w14:paraId="423292B6" w14:textId="52A0CAD7" w:rsidR="00EA5A5B" w:rsidRDefault="00EA5A5B" w:rsidP="006F0C31">
      <w:pPr>
        <w:pStyle w:val="Heading1"/>
      </w:pPr>
      <w:r>
        <w:t>Discussion</w:t>
      </w:r>
    </w:p>
    <w:p w14:paraId="6A1990E6" w14:textId="71C98F0F" w:rsidR="00CF7F94" w:rsidRDefault="00663C77" w:rsidP="00186C28">
      <w:pPr>
        <w:pStyle w:val="Heading2"/>
        <w:ind w:left="720" w:hanging="720"/>
        <w:rPr>
          <w:sz w:val="28"/>
        </w:rPr>
      </w:pPr>
      <w:r>
        <w:rPr>
          <w:sz w:val="28"/>
        </w:rPr>
        <w:t>Sidelink Power Control</w:t>
      </w:r>
    </w:p>
    <w:p w14:paraId="0ED3986B" w14:textId="0497A4B3" w:rsidR="009F607F" w:rsidRDefault="0097281F" w:rsidP="0097281F">
      <w:pPr>
        <w:jc w:val="both"/>
        <w:rPr>
          <w:bCs/>
          <w:iCs/>
          <w:lang w:val="en-GB"/>
        </w:rPr>
      </w:pPr>
      <w:r>
        <w:rPr>
          <w:bCs/>
          <w:iCs/>
        </w:rPr>
        <w:t xml:space="preserve">It was agreed </w:t>
      </w:r>
      <w:r>
        <w:fldChar w:fldCharType="begin"/>
      </w:r>
      <w:r>
        <w:instrText xml:space="preserve"> REF _Ref34658605 \r \h  \* MERGEFORMAT </w:instrText>
      </w:r>
      <w:r>
        <w:fldChar w:fldCharType="separate"/>
      </w:r>
      <w:r w:rsidR="000D6776">
        <w:t>[3]</w:t>
      </w:r>
      <w:r>
        <w:fldChar w:fldCharType="end"/>
      </w:r>
      <w:r>
        <w:t xml:space="preserve"> </w:t>
      </w:r>
      <w:r>
        <w:rPr>
          <w:bCs/>
          <w:iCs/>
        </w:rPr>
        <w:t xml:space="preserve">that </w:t>
      </w:r>
      <w:r w:rsidRPr="0097281F">
        <w:rPr>
          <w:bCs/>
          <w:iCs/>
          <w:lang w:val="en-GB"/>
        </w:rPr>
        <w:t>simultaneous PSFCH transmissions in a PSFCH T</w:t>
      </w:r>
      <w:r>
        <w:rPr>
          <w:bCs/>
          <w:iCs/>
          <w:lang w:val="en-GB"/>
        </w:rPr>
        <w:t>x</w:t>
      </w:r>
      <w:r w:rsidRPr="0097281F">
        <w:rPr>
          <w:bCs/>
          <w:iCs/>
          <w:lang w:val="en-GB"/>
        </w:rPr>
        <w:t xml:space="preserve"> occasion is supported from RAN1 specification perspective.</w:t>
      </w:r>
      <w:r>
        <w:rPr>
          <w:bCs/>
          <w:iCs/>
          <w:lang w:val="en-GB"/>
        </w:rPr>
        <w:t xml:space="preserve"> It is open how to </w:t>
      </w:r>
      <w:r w:rsidR="00B679A4">
        <w:rPr>
          <w:bCs/>
          <w:iCs/>
          <w:lang w:val="en-GB"/>
        </w:rPr>
        <w:t xml:space="preserve">determine the number of simultaneous PSFCH transmissions, especially in the power-limited region and under the upper bound of maximum number of PSFCH transmissions by UE capability or specification. </w:t>
      </w:r>
    </w:p>
    <w:p w14:paraId="7E1A117D" w14:textId="77777777" w:rsidR="009F607F" w:rsidRDefault="009F607F" w:rsidP="0097281F">
      <w:pPr>
        <w:jc w:val="both"/>
        <w:rPr>
          <w:bCs/>
          <w:iCs/>
          <w:lang w:val="en-GB"/>
        </w:rPr>
      </w:pPr>
    </w:p>
    <w:p w14:paraId="11C95DFC" w14:textId="429A6BFE" w:rsidR="009F607F" w:rsidRDefault="009F607F" w:rsidP="0097281F">
      <w:pPr>
        <w:jc w:val="both"/>
        <w:rPr>
          <w:bCs/>
          <w:iCs/>
          <w:lang w:val="en-GB"/>
        </w:rPr>
      </w:pPr>
      <w:r>
        <w:rPr>
          <w:bCs/>
          <w:iCs/>
          <w:lang w:val="en-GB"/>
        </w:rPr>
        <w:t>There are four alternatives on the table</w:t>
      </w:r>
      <w:r w:rsidR="0091244C">
        <w:rPr>
          <w:bCs/>
          <w:iCs/>
          <w:lang w:val="en-GB"/>
        </w:rPr>
        <w:t xml:space="preserve"> </w:t>
      </w:r>
      <w:r w:rsidR="0091244C">
        <w:rPr>
          <w:bCs/>
          <w:iCs/>
          <w:lang w:val="en-GB"/>
        </w:rPr>
        <w:fldChar w:fldCharType="begin"/>
      </w:r>
      <w:r w:rsidR="0091244C">
        <w:rPr>
          <w:bCs/>
          <w:iCs/>
          <w:lang w:val="en-GB"/>
        </w:rPr>
        <w:instrText xml:space="preserve"> REF _Ref35590080 \r \h </w:instrText>
      </w:r>
      <w:r w:rsidR="0091244C">
        <w:rPr>
          <w:bCs/>
          <w:iCs/>
          <w:lang w:val="en-GB"/>
        </w:rPr>
      </w:r>
      <w:r w:rsidR="0091244C">
        <w:rPr>
          <w:bCs/>
          <w:iCs/>
          <w:lang w:val="en-GB"/>
        </w:rPr>
        <w:fldChar w:fldCharType="separate"/>
      </w:r>
      <w:r w:rsidR="000D6776">
        <w:rPr>
          <w:bCs/>
          <w:iCs/>
          <w:lang w:val="en-GB"/>
        </w:rPr>
        <w:t>[4]</w:t>
      </w:r>
      <w:r w:rsidR="0091244C">
        <w:rPr>
          <w:bCs/>
          <w:iCs/>
          <w:lang w:val="en-GB"/>
        </w:rPr>
        <w:fldChar w:fldCharType="end"/>
      </w:r>
      <w:r>
        <w:rPr>
          <w:bCs/>
          <w:iCs/>
          <w:lang w:val="en-GB"/>
        </w:rPr>
        <w:t>. The first alternative is that the number of simultaneous PSFCH transmissions is UE implementation in the power-limited region. The third alternative is that the number of simultaneous PSFCH transmissions is UE implementation in either power-limited region or non-power-limited region. However, the number of simultaneous PSFCH transmissions depending on UE implementation will degrade system performance. For example, some UE, for power saving purpose, decides to make no PSFCH transmission in the power-limited region, leading to unreliable sidelink transmissions. This should be avoided.</w:t>
      </w:r>
    </w:p>
    <w:p w14:paraId="31FB75CA" w14:textId="64CEF096" w:rsidR="009F607F" w:rsidRDefault="009F607F" w:rsidP="0097281F">
      <w:pPr>
        <w:jc w:val="both"/>
        <w:rPr>
          <w:bCs/>
          <w:iCs/>
          <w:lang w:val="en-GB"/>
        </w:rPr>
      </w:pPr>
    </w:p>
    <w:p w14:paraId="71F0A6FC" w14:textId="4FC0E788" w:rsidR="009F607F" w:rsidRDefault="009F607F" w:rsidP="0097281F">
      <w:pPr>
        <w:jc w:val="both"/>
        <w:rPr>
          <w:bCs/>
          <w:iCs/>
          <w:lang w:val="en-GB"/>
        </w:rPr>
      </w:pPr>
      <w:r>
        <w:rPr>
          <w:bCs/>
          <w:iCs/>
          <w:lang w:val="en-GB"/>
        </w:rPr>
        <w:t xml:space="preserve">The fourth alternative keeps the maximum possible number of PSFCH transmissions, while sacrificing the transmit power of each PSFCH transmission. This is not desirable due to the </w:t>
      </w:r>
      <w:r w:rsidR="0091244C">
        <w:rPr>
          <w:bCs/>
          <w:iCs/>
          <w:lang w:val="en-GB"/>
        </w:rPr>
        <w:t xml:space="preserve">resulting </w:t>
      </w:r>
      <w:r>
        <w:rPr>
          <w:bCs/>
          <w:iCs/>
          <w:lang w:val="en-GB"/>
        </w:rPr>
        <w:t xml:space="preserve">unreliable PSFCH transmissions. The </w:t>
      </w:r>
      <w:r w:rsidR="0091244C">
        <w:rPr>
          <w:bCs/>
          <w:iCs/>
          <w:lang w:val="en-GB"/>
        </w:rPr>
        <w:t>second</w:t>
      </w:r>
      <w:r>
        <w:rPr>
          <w:bCs/>
          <w:iCs/>
          <w:lang w:val="en-GB"/>
        </w:rPr>
        <w:t xml:space="preserve"> alternative tries to balance the number of PSFCH transmissions and the transmit power</w:t>
      </w:r>
      <w:r w:rsidR="0091244C">
        <w:rPr>
          <w:bCs/>
          <w:iCs/>
          <w:lang w:val="en-GB"/>
        </w:rPr>
        <w:t xml:space="preserve"> of each PSFCH transmission, by configuring a lower bound of </w:t>
      </w:r>
      <w:r w:rsidR="0011534C">
        <w:rPr>
          <w:bCs/>
          <w:iCs/>
          <w:lang w:val="en-GB"/>
        </w:rPr>
        <w:t xml:space="preserve">each </w:t>
      </w:r>
      <w:r w:rsidR="0091244C">
        <w:rPr>
          <w:bCs/>
          <w:iCs/>
          <w:lang w:val="en-GB"/>
        </w:rPr>
        <w:t xml:space="preserve">PSFCH transmit power. It seems that this lower bound has to be configured per resource pool. The system wide lower bound does not fit for each sidelink session. </w:t>
      </w:r>
    </w:p>
    <w:p w14:paraId="3900E47F" w14:textId="77777777" w:rsidR="0091244C" w:rsidRDefault="0091244C" w:rsidP="0097281F">
      <w:pPr>
        <w:jc w:val="both"/>
        <w:rPr>
          <w:bCs/>
          <w:iCs/>
          <w:lang w:val="en-GB"/>
        </w:rPr>
      </w:pPr>
    </w:p>
    <w:p w14:paraId="771AFC6E" w14:textId="341CF30B" w:rsidR="00B679A4" w:rsidRDefault="00B679A4" w:rsidP="0097281F">
      <w:pPr>
        <w:jc w:val="both"/>
        <w:rPr>
          <w:bCs/>
          <w:iCs/>
          <w:lang w:val="en-GB"/>
        </w:rPr>
      </w:pPr>
      <w:r>
        <w:rPr>
          <w:bCs/>
          <w:iCs/>
          <w:lang w:val="en-GB"/>
        </w:rPr>
        <w:t xml:space="preserve">In our view, UE should </w:t>
      </w:r>
      <w:r w:rsidR="000136C7">
        <w:rPr>
          <w:bCs/>
          <w:iCs/>
          <w:lang w:val="en-GB"/>
        </w:rPr>
        <w:t>remain</w:t>
      </w:r>
      <w:r>
        <w:rPr>
          <w:bCs/>
          <w:iCs/>
          <w:lang w:val="en-GB"/>
        </w:rPr>
        <w:t xml:space="preserve"> the desired transmit power for each PSFCH transmission to make reliable PSFCH transmissions. The dropping of some PSFCH transmission</w:t>
      </w:r>
      <w:r w:rsidR="0091244C">
        <w:rPr>
          <w:bCs/>
          <w:iCs/>
          <w:lang w:val="en-GB"/>
        </w:rPr>
        <w:t>s</w:t>
      </w:r>
      <w:r>
        <w:rPr>
          <w:bCs/>
          <w:iCs/>
          <w:lang w:val="en-GB"/>
        </w:rPr>
        <w:t xml:space="preserve"> is </w:t>
      </w:r>
      <w:r w:rsidR="000136C7">
        <w:rPr>
          <w:bCs/>
          <w:iCs/>
          <w:lang w:val="en-GB"/>
        </w:rPr>
        <w:t>possible</w:t>
      </w:r>
      <w:r>
        <w:rPr>
          <w:bCs/>
          <w:iCs/>
          <w:lang w:val="en-GB"/>
        </w:rPr>
        <w:t xml:space="preserve"> in case of power limitation. </w:t>
      </w:r>
    </w:p>
    <w:p w14:paraId="491C88A0" w14:textId="77777777" w:rsidR="00B679A4" w:rsidRDefault="00B679A4" w:rsidP="0097281F">
      <w:pPr>
        <w:jc w:val="both"/>
        <w:rPr>
          <w:bCs/>
          <w:iCs/>
          <w:lang w:val="en-GB"/>
        </w:rPr>
      </w:pPr>
    </w:p>
    <w:p w14:paraId="6FA37753" w14:textId="4C424D01" w:rsidR="007F3222" w:rsidRDefault="00B679A4" w:rsidP="0097281F">
      <w:pPr>
        <w:jc w:val="both"/>
        <w:rPr>
          <w:bCs/>
          <w:iCs/>
          <w:lang w:val="en-GB"/>
        </w:rPr>
      </w:pPr>
      <w:r>
        <w:rPr>
          <w:bCs/>
          <w:iCs/>
          <w:lang w:val="en-GB"/>
        </w:rPr>
        <w:t xml:space="preserve">Suppose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max</m:t>
            </m:r>
          </m:sub>
        </m:sSub>
      </m:oMath>
      <w:r>
        <w:rPr>
          <w:bCs/>
          <w:iCs/>
          <w:lang w:val="en-GB"/>
        </w:rPr>
        <w:t xml:space="preserve"> is the maximum number of PSFCH transmissions by UE capability or</w:t>
      </w:r>
      <w:r w:rsidR="000136C7">
        <w:rPr>
          <w:bCs/>
          <w:iCs/>
          <w:lang w:val="en-GB"/>
        </w:rPr>
        <w:t xml:space="preserve"> by</w:t>
      </w:r>
      <w:r>
        <w:rPr>
          <w:bCs/>
          <w:iCs/>
          <w:lang w:val="en-GB"/>
        </w:rPr>
        <w:t xml:space="preserve"> specification,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req</m:t>
            </m:r>
          </m:sub>
        </m:sSub>
      </m:oMath>
      <w:r>
        <w:rPr>
          <w:bCs/>
          <w:iCs/>
          <w:lang w:val="en-GB"/>
        </w:rPr>
        <w:t xml:space="preserve"> is the requested number of PSFCH transmissions in a PSFCH occasion</w:t>
      </w:r>
      <w:r w:rsidR="000C71EA">
        <w:rPr>
          <w:bCs/>
          <w:iCs/>
          <w:lang w:val="en-GB"/>
        </w:rPr>
        <w:t xml:space="preserve">, </w:t>
      </w:r>
      <m:oMath>
        <m:r>
          <w:rPr>
            <w:rFonts w:ascii="Cambria Math" w:hAnsi="Cambria Math"/>
            <w:lang w:val="en-GB"/>
          </w:rPr>
          <m:t>P</m:t>
        </m:r>
      </m:oMath>
      <w:r w:rsidR="00B22462">
        <w:rPr>
          <w:bCs/>
          <w:iCs/>
          <w:lang w:val="en-GB"/>
        </w:rPr>
        <w:t xml:space="preserve"> is the PSFCH transmit power (for a single PSFCH transmission) </w:t>
      </w:r>
      <w:r w:rsidR="0011534C">
        <w:rPr>
          <w:bCs/>
          <w:iCs/>
          <w:lang w:val="en-GB"/>
        </w:rPr>
        <w:t xml:space="preserve">calculated </w:t>
      </w:r>
      <w:r w:rsidR="000136C7">
        <w:rPr>
          <w:bCs/>
          <w:iCs/>
          <w:lang w:val="en-GB"/>
        </w:rPr>
        <w:t>using</w:t>
      </w:r>
      <w:r w:rsidR="00B22462">
        <w:rPr>
          <w:bCs/>
          <w:iCs/>
          <w:lang w:val="en-GB"/>
        </w:rPr>
        <w:t xml:space="preserve"> </w:t>
      </w:r>
      <w:r w:rsidR="0011534C">
        <w:rPr>
          <w:bCs/>
          <w:iCs/>
          <w:lang w:val="en-GB"/>
        </w:rPr>
        <w:t xml:space="preserve">the </w:t>
      </w:r>
      <w:r w:rsidR="00B22462">
        <w:rPr>
          <w:bCs/>
          <w:iCs/>
          <w:lang w:val="en-GB"/>
        </w:rPr>
        <w:t xml:space="preserve">existing formula </w:t>
      </w:r>
      <w:r w:rsidR="00B22462">
        <w:rPr>
          <w:bCs/>
          <w:iCs/>
          <w:lang w:val="en-GB"/>
        </w:rPr>
        <w:lastRenderedPageBreak/>
        <w:t xml:space="preserve">in </w:t>
      </w:r>
      <w:r w:rsidR="00B22462">
        <w:rPr>
          <w:bCs/>
          <w:iCs/>
          <w:lang w:val="en-GB"/>
        </w:rPr>
        <w:fldChar w:fldCharType="begin"/>
      </w:r>
      <w:r w:rsidR="00B22462">
        <w:rPr>
          <w:bCs/>
          <w:iCs/>
          <w:lang w:val="en-GB"/>
        </w:rPr>
        <w:instrText xml:space="preserve"> REF _Ref35551258 \r \h </w:instrText>
      </w:r>
      <w:r w:rsidR="00B22462">
        <w:rPr>
          <w:bCs/>
          <w:iCs/>
          <w:lang w:val="en-GB"/>
        </w:rPr>
      </w:r>
      <w:r w:rsidR="00B22462">
        <w:rPr>
          <w:bCs/>
          <w:iCs/>
          <w:lang w:val="en-GB"/>
        </w:rPr>
        <w:fldChar w:fldCharType="separate"/>
      </w:r>
      <w:r w:rsidR="000D6776">
        <w:rPr>
          <w:bCs/>
          <w:iCs/>
          <w:lang w:val="en-GB"/>
        </w:rPr>
        <w:t>[5]</w:t>
      </w:r>
      <w:r w:rsidR="00B22462">
        <w:rPr>
          <w:bCs/>
          <w:iCs/>
          <w:lang w:val="en-GB"/>
        </w:rPr>
        <w:fldChar w:fldCharType="end"/>
      </w:r>
      <w:r w:rsidR="00B22462">
        <w:rPr>
          <w:bCs/>
          <w:iCs/>
          <w:lang w:val="en-GB"/>
        </w:rPr>
        <w:t xml:space="preserve">, </w:t>
      </w:r>
      <w:r w:rsidR="000C71EA">
        <w:rPr>
          <w:bCs/>
          <w:iCs/>
          <w:lang w:val="en-GB"/>
        </w:rPr>
        <w:t xml:space="preserve">and </w:t>
      </w:r>
      <m:oMath>
        <m:sSub>
          <m:sSubPr>
            <m:ctrlPr>
              <w:rPr>
                <w:rFonts w:ascii="Cambria Math" w:hAnsi="Cambria Math"/>
                <w:bCs/>
                <w:i/>
                <w:iCs/>
                <w:lang w:val="en-GB"/>
              </w:rPr>
            </m:ctrlPr>
          </m:sSubPr>
          <m:e>
            <m:r>
              <w:rPr>
                <w:rFonts w:ascii="Cambria Math" w:hAnsi="Cambria Math"/>
                <w:lang w:val="en-GB"/>
              </w:rPr>
              <m:t>P</m:t>
            </m:r>
          </m:e>
          <m:sub>
            <m:r>
              <w:rPr>
                <w:rFonts w:ascii="Cambria Math" w:hAnsi="Cambria Math"/>
                <w:lang w:val="en-GB"/>
              </w:rPr>
              <m:t>CMAX</m:t>
            </m:r>
          </m:sub>
        </m:sSub>
      </m:oMath>
      <w:r w:rsidR="000C71EA">
        <w:rPr>
          <w:bCs/>
          <w:iCs/>
          <w:lang w:val="en-GB"/>
        </w:rPr>
        <w:t xml:space="preserve"> is the maximum UE transmit power. Note that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req</m:t>
            </m:r>
          </m:sub>
        </m:sSub>
      </m:oMath>
      <w:r w:rsidR="000C71EA">
        <w:rPr>
          <w:bCs/>
          <w:iCs/>
          <w:lang w:val="en-GB"/>
        </w:rPr>
        <w:t xml:space="preserve"> can be larger than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max</m:t>
            </m:r>
          </m:sub>
        </m:sSub>
      </m:oMath>
      <w:r w:rsidR="0011534C">
        <w:rPr>
          <w:bCs/>
          <w:iCs/>
          <w:lang w:val="en-GB"/>
        </w:rPr>
        <w:t xml:space="preserve"> and </w:t>
      </w:r>
      <m:oMath>
        <m:r>
          <w:rPr>
            <w:rFonts w:ascii="Cambria Math" w:hAnsi="Cambria Math"/>
            <w:lang w:val="en-GB"/>
          </w:rPr>
          <m:t>P</m:t>
        </m:r>
      </m:oMath>
      <w:r w:rsidR="0011534C">
        <w:rPr>
          <w:bCs/>
          <w:iCs/>
          <w:lang w:val="en-GB"/>
        </w:rPr>
        <w:t xml:space="preserve"> is upper bounded by </w:t>
      </w:r>
      <m:oMath>
        <m:sSub>
          <m:sSubPr>
            <m:ctrlPr>
              <w:rPr>
                <w:rFonts w:ascii="Cambria Math" w:hAnsi="Cambria Math"/>
                <w:bCs/>
                <w:i/>
                <w:iCs/>
                <w:lang w:val="en-GB"/>
              </w:rPr>
            </m:ctrlPr>
          </m:sSubPr>
          <m:e>
            <m:r>
              <w:rPr>
                <w:rFonts w:ascii="Cambria Math" w:hAnsi="Cambria Math"/>
                <w:lang w:val="en-GB"/>
              </w:rPr>
              <m:t>P</m:t>
            </m:r>
          </m:e>
          <m:sub>
            <m:r>
              <w:rPr>
                <w:rFonts w:ascii="Cambria Math" w:hAnsi="Cambria Math"/>
                <w:lang w:val="en-GB"/>
              </w:rPr>
              <m:t>CMAX</m:t>
            </m:r>
          </m:sub>
        </m:sSub>
      </m:oMath>
      <w:r w:rsidR="0011534C">
        <w:rPr>
          <w:bCs/>
          <w:iCs/>
          <w:lang w:val="en-GB"/>
        </w:rPr>
        <w:t xml:space="preserve">. </w:t>
      </w:r>
      <w:r w:rsidR="000C71EA">
        <w:rPr>
          <w:bCs/>
          <w:iCs/>
          <w:lang w:val="en-GB"/>
        </w:rPr>
        <w:t xml:space="preserve">The number </w:t>
      </w:r>
      <m:oMath>
        <m:r>
          <w:rPr>
            <w:rFonts w:ascii="Cambria Math" w:hAnsi="Cambria Math"/>
            <w:lang w:val="en-GB"/>
          </w:rPr>
          <m:t>N</m:t>
        </m:r>
      </m:oMath>
      <w:r w:rsidR="000C71EA">
        <w:rPr>
          <w:bCs/>
          <w:iCs/>
          <w:lang w:val="en-GB"/>
        </w:rPr>
        <w:t xml:space="preserve"> of simultaneous PSFCH transmissions </w:t>
      </w:r>
      <w:r w:rsidR="003047D2">
        <w:rPr>
          <w:bCs/>
          <w:iCs/>
          <w:lang w:val="en-GB"/>
        </w:rPr>
        <w:t>is</w:t>
      </w:r>
      <w:r w:rsidR="000C71EA">
        <w:rPr>
          <w:bCs/>
          <w:iCs/>
          <w:lang w:val="en-GB"/>
        </w:rPr>
        <w:t xml:space="preserve"> obtained by the following procedure</w:t>
      </w:r>
      <w:r w:rsidR="000136C7">
        <w:rPr>
          <w:bCs/>
          <w:iCs/>
          <w:lang w:val="en-GB"/>
        </w:rPr>
        <w:t>:</w:t>
      </w:r>
      <w:r w:rsidR="000C71EA">
        <w:rPr>
          <w:bCs/>
          <w:iCs/>
          <w:lang w:val="en-GB"/>
        </w:rPr>
        <w:t xml:space="preserve"> </w:t>
      </w:r>
    </w:p>
    <w:p w14:paraId="2690EB7E" w14:textId="77777777" w:rsidR="000136C7" w:rsidRDefault="000136C7" w:rsidP="0097281F">
      <w:pPr>
        <w:jc w:val="both"/>
        <w:rPr>
          <w:bCs/>
          <w:iCs/>
          <w:lang w:val="en-GB"/>
        </w:rPr>
      </w:pPr>
    </w:p>
    <w:p w14:paraId="56C9CCD8" w14:textId="0C561C6A" w:rsidR="00503530" w:rsidRPr="000136C7" w:rsidRDefault="00503530" w:rsidP="00B22462">
      <w:pPr>
        <w:pStyle w:val="ListParagraph"/>
        <w:numPr>
          <w:ilvl w:val="0"/>
          <w:numId w:val="44"/>
        </w:numPr>
        <w:jc w:val="both"/>
        <w:rPr>
          <w:rFonts w:ascii="Times New Roman" w:hAnsi="Times New Roman"/>
          <w:bCs/>
          <w:iCs/>
          <w:sz w:val="24"/>
          <w:szCs w:val="24"/>
          <w:lang w:val="en-GB"/>
        </w:rPr>
      </w:pPr>
      <w:r w:rsidRPr="000136C7">
        <w:rPr>
          <w:rFonts w:ascii="Times New Roman" w:hAnsi="Times New Roman"/>
          <w:bCs/>
          <w:iCs/>
          <w:sz w:val="24"/>
          <w:szCs w:val="24"/>
          <w:lang w:val="en-GB"/>
        </w:rPr>
        <w:t xml:space="preserve">If  </w:t>
      </w:r>
      <m:oMath>
        <m:r>
          <w:rPr>
            <w:rFonts w:ascii="Cambria Math" w:hAnsi="Cambria Math"/>
            <w:sz w:val="24"/>
            <w:szCs w:val="24"/>
            <w:lang w:val="en-GB"/>
          </w:rPr>
          <m:t>P+10∙</m:t>
        </m:r>
        <m:sSub>
          <m:sSubPr>
            <m:ctrlPr>
              <w:rPr>
                <w:rFonts w:ascii="Cambria Math" w:hAnsi="Cambria Math"/>
                <w:bCs/>
                <w:i/>
                <w:iCs/>
                <w:sz w:val="24"/>
                <w:szCs w:val="24"/>
                <w:lang w:val="en-GB"/>
              </w:rPr>
            </m:ctrlPr>
          </m:sSubPr>
          <m:e>
            <m:r>
              <w:rPr>
                <w:rFonts w:ascii="Cambria Math" w:hAnsi="Cambria Math"/>
                <w:sz w:val="24"/>
                <w:szCs w:val="24"/>
                <w:lang w:val="en-GB"/>
              </w:rPr>
              <m:t>log</m:t>
            </m:r>
          </m:e>
          <m:sub>
            <m:r>
              <w:rPr>
                <w:rFonts w:ascii="Cambria Math" w:hAnsi="Cambria Math"/>
                <w:sz w:val="24"/>
                <w:szCs w:val="24"/>
                <w:lang w:val="en-GB"/>
              </w:rPr>
              <m:t>10</m:t>
            </m:r>
          </m:sub>
        </m:sSub>
        <m:d>
          <m:dPr>
            <m:ctrlPr>
              <w:rPr>
                <w:rFonts w:ascii="Cambria Math" w:hAnsi="Cambria Math"/>
                <w:bCs/>
                <w:i/>
                <w:iCs/>
                <w:sz w:val="24"/>
                <w:szCs w:val="24"/>
                <w:lang w:val="en-GB"/>
              </w:rPr>
            </m:ctrlPr>
          </m:dPr>
          <m:e>
            <m:r>
              <w:rPr>
                <w:rFonts w:ascii="Cambria Math" w:hAnsi="Cambria Math"/>
                <w:sz w:val="24"/>
                <w:szCs w:val="24"/>
                <w:lang w:val="en-GB"/>
              </w:rPr>
              <m:t>min⁡{</m:t>
            </m:r>
            <m:sSub>
              <m:sSubPr>
                <m:ctrlPr>
                  <w:rPr>
                    <w:rFonts w:ascii="Cambria Math" w:hAnsi="Cambria Math"/>
                    <w:bCs/>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req</m:t>
                </m:r>
              </m:sub>
            </m:sSub>
            <m:r>
              <w:rPr>
                <w:rFonts w:ascii="Cambria Math" w:hAnsi="Cambria Math"/>
                <w:sz w:val="24"/>
                <w:szCs w:val="24"/>
                <w:lang w:val="en-GB"/>
              </w:rPr>
              <m:t xml:space="preserve">, </m:t>
            </m:r>
            <m:sSub>
              <m:sSubPr>
                <m:ctrlPr>
                  <w:rPr>
                    <w:rFonts w:ascii="Cambria Math" w:hAnsi="Cambria Math"/>
                    <w:bCs/>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max</m:t>
                </m:r>
              </m:sub>
            </m:sSub>
            <m:r>
              <w:rPr>
                <w:rFonts w:ascii="Cambria Math" w:hAnsi="Cambria Math"/>
                <w:sz w:val="24"/>
                <w:szCs w:val="24"/>
                <w:lang w:val="en-GB"/>
              </w:rPr>
              <m:t>}</m:t>
            </m:r>
          </m:e>
        </m:d>
        <m:r>
          <w:rPr>
            <w:rFonts w:ascii="Cambria Math" w:hAnsi="Cambria Math"/>
            <w:sz w:val="24"/>
            <w:szCs w:val="24"/>
            <w:lang w:val="en-GB"/>
          </w:rPr>
          <m:t>&lt;</m:t>
        </m:r>
        <m:sSub>
          <m:sSubPr>
            <m:ctrlPr>
              <w:rPr>
                <w:rFonts w:ascii="Cambria Math" w:hAnsi="Cambria Math"/>
                <w:bCs/>
                <w:i/>
                <w:iCs/>
                <w:sz w:val="24"/>
                <w:szCs w:val="24"/>
                <w:lang w:val="en-GB"/>
              </w:rPr>
            </m:ctrlPr>
          </m:sSubPr>
          <m:e>
            <m:r>
              <w:rPr>
                <w:rFonts w:ascii="Cambria Math" w:hAnsi="Cambria Math"/>
                <w:sz w:val="24"/>
                <w:szCs w:val="24"/>
                <w:lang w:val="en-GB"/>
              </w:rPr>
              <m:t>P</m:t>
            </m:r>
          </m:e>
          <m:sub>
            <m:r>
              <w:rPr>
                <w:rFonts w:ascii="Cambria Math" w:hAnsi="Cambria Math"/>
                <w:sz w:val="24"/>
                <w:szCs w:val="24"/>
                <w:lang w:val="en-GB"/>
              </w:rPr>
              <m:t>CMAX</m:t>
            </m:r>
          </m:sub>
        </m:sSub>
      </m:oMath>
      <w:r w:rsidRPr="000136C7">
        <w:rPr>
          <w:rFonts w:ascii="Times New Roman" w:hAnsi="Times New Roman"/>
          <w:bCs/>
          <w:iCs/>
          <w:sz w:val="24"/>
          <w:szCs w:val="24"/>
          <w:lang w:val="en-GB"/>
        </w:rPr>
        <w:t xml:space="preserve">, then </w:t>
      </w:r>
      <m:oMath>
        <m:r>
          <w:rPr>
            <w:rFonts w:ascii="Cambria Math" w:hAnsi="Cambria Math"/>
            <w:sz w:val="24"/>
            <w:szCs w:val="24"/>
            <w:lang w:val="en-GB"/>
          </w:rPr>
          <m:t>N=</m:t>
        </m:r>
        <m:r>
          <m:rPr>
            <m:sty m:val="p"/>
          </m:rPr>
          <w:rPr>
            <w:rFonts w:ascii="Cambria Math" w:hAnsi="Cambria Math"/>
            <w:sz w:val="24"/>
            <w:szCs w:val="24"/>
            <w:lang w:val="en-GB"/>
          </w:rPr>
          <m:t>min⁡</m:t>
        </m:r>
        <m:r>
          <w:rPr>
            <w:rFonts w:ascii="Cambria Math" w:hAnsi="Cambria Math"/>
            <w:sz w:val="24"/>
            <w:szCs w:val="24"/>
            <w:lang w:val="en-GB"/>
          </w:rPr>
          <m:t>{</m:t>
        </m:r>
        <m:sSub>
          <m:sSubPr>
            <m:ctrlPr>
              <w:rPr>
                <w:rFonts w:ascii="Cambria Math" w:hAnsi="Cambria Math"/>
                <w:bCs/>
                <w:i/>
                <w:iCs/>
                <w:sz w:val="24"/>
                <w:szCs w:val="24"/>
                <w:lang w:val="en-GB"/>
              </w:rPr>
            </m:ctrlPr>
          </m:sSubPr>
          <m:e>
            <m:r>
              <w:rPr>
                <w:rFonts w:ascii="Cambria Math" w:hAnsi="Cambria Math"/>
                <w:sz w:val="24"/>
                <w:szCs w:val="24"/>
                <w:lang w:val="en-GB"/>
              </w:rPr>
              <m:t>N</m:t>
            </m:r>
          </m:e>
          <m:sub>
            <m:r>
              <w:rPr>
                <w:rFonts w:ascii="Cambria Math" w:hAnsi="Cambria Math"/>
                <w:sz w:val="24"/>
                <w:szCs w:val="24"/>
                <w:lang w:val="en-GB"/>
              </w:rPr>
              <m:t>req</m:t>
            </m:r>
          </m:sub>
        </m:sSub>
        <m:r>
          <w:rPr>
            <w:rFonts w:ascii="Cambria Math" w:hAnsi="Cambria Math"/>
            <w:sz w:val="24"/>
            <w:szCs w:val="24"/>
            <w:lang w:val="en-GB"/>
          </w:rPr>
          <m:t xml:space="preserve">, </m:t>
        </m:r>
        <m:sSub>
          <m:sSubPr>
            <m:ctrlPr>
              <w:rPr>
                <w:rFonts w:ascii="Cambria Math" w:hAnsi="Cambria Math"/>
                <w:bCs/>
                <w:i/>
                <w:iCs/>
                <w:sz w:val="24"/>
                <w:szCs w:val="24"/>
                <w:lang w:val="en-GB"/>
              </w:rPr>
            </m:ctrlPr>
          </m:sSubPr>
          <m:e>
            <m:r>
              <w:rPr>
                <w:rFonts w:ascii="Cambria Math" w:hAnsi="Cambria Math"/>
                <w:sz w:val="24"/>
                <w:szCs w:val="24"/>
                <w:lang w:val="en-GB"/>
              </w:rPr>
              <m:t>N</m:t>
            </m:r>
          </m:e>
          <m:sub>
            <m:r>
              <w:rPr>
                <w:rFonts w:ascii="Cambria Math" w:hAnsi="Cambria Math"/>
                <w:sz w:val="24"/>
                <w:szCs w:val="24"/>
                <w:lang w:val="en-GB"/>
              </w:rPr>
              <m:t>max</m:t>
            </m:r>
          </m:sub>
        </m:sSub>
        <m:r>
          <w:rPr>
            <w:rFonts w:ascii="Cambria Math" w:hAnsi="Cambria Math"/>
            <w:sz w:val="24"/>
            <w:szCs w:val="24"/>
            <w:lang w:val="en-GB"/>
          </w:rPr>
          <m:t>}</m:t>
        </m:r>
      </m:oMath>
      <w:r w:rsidRPr="000136C7">
        <w:rPr>
          <w:rFonts w:ascii="Times New Roman" w:hAnsi="Times New Roman"/>
          <w:bCs/>
          <w:iCs/>
          <w:sz w:val="24"/>
          <w:szCs w:val="24"/>
          <w:lang w:val="en-GB"/>
        </w:rPr>
        <w:t xml:space="preserve">. </w:t>
      </w:r>
      <w:r w:rsidR="004A4EC5" w:rsidRPr="000136C7">
        <w:rPr>
          <w:rFonts w:ascii="Times New Roman" w:hAnsi="Times New Roman"/>
          <w:bCs/>
          <w:iCs/>
          <w:sz w:val="24"/>
          <w:szCs w:val="24"/>
          <w:lang w:val="en-GB"/>
        </w:rPr>
        <w:t xml:space="preserve">This case is shown in </w:t>
      </w:r>
      <w:r w:rsidR="004A4EC5" w:rsidRPr="000136C7">
        <w:rPr>
          <w:rFonts w:ascii="Times New Roman" w:hAnsi="Times New Roman"/>
          <w:bCs/>
          <w:iCs/>
          <w:sz w:val="24"/>
          <w:szCs w:val="24"/>
          <w:lang w:val="en-GB"/>
        </w:rPr>
        <w:fldChar w:fldCharType="begin"/>
      </w:r>
      <w:r w:rsidR="004A4EC5" w:rsidRPr="000136C7">
        <w:rPr>
          <w:rFonts w:ascii="Times New Roman" w:hAnsi="Times New Roman"/>
          <w:bCs/>
          <w:iCs/>
          <w:sz w:val="24"/>
          <w:szCs w:val="24"/>
          <w:lang w:val="en-GB"/>
        </w:rPr>
        <w:instrText xml:space="preserve"> REF _Ref35550780 \h  \* MERGEFORMAT </w:instrText>
      </w:r>
      <w:r w:rsidR="004A4EC5" w:rsidRPr="000136C7">
        <w:rPr>
          <w:rFonts w:ascii="Times New Roman" w:hAnsi="Times New Roman"/>
          <w:bCs/>
          <w:iCs/>
          <w:sz w:val="24"/>
          <w:szCs w:val="24"/>
          <w:lang w:val="en-GB"/>
        </w:rPr>
      </w:r>
      <w:r w:rsidR="004A4EC5" w:rsidRPr="000136C7">
        <w:rPr>
          <w:rFonts w:ascii="Times New Roman" w:hAnsi="Times New Roman"/>
          <w:bCs/>
          <w:iCs/>
          <w:sz w:val="24"/>
          <w:szCs w:val="24"/>
          <w:lang w:val="en-GB"/>
        </w:rPr>
        <w:fldChar w:fldCharType="separate"/>
      </w:r>
      <w:r w:rsidR="000D6776" w:rsidRPr="000136C7">
        <w:rPr>
          <w:rFonts w:ascii="Times New Roman" w:hAnsi="Times New Roman"/>
          <w:sz w:val="24"/>
          <w:szCs w:val="24"/>
        </w:rPr>
        <w:t xml:space="preserve">Figure </w:t>
      </w:r>
      <w:r w:rsidR="000D6776" w:rsidRPr="000136C7">
        <w:rPr>
          <w:rFonts w:ascii="Times New Roman" w:hAnsi="Times New Roman"/>
          <w:noProof/>
          <w:sz w:val="24"/>
          <w:szCs w:val="24"/>
        </w:rPr>
        <w:t>1</w:t>
      </w:r>
      <w:r w:rsidR="004A4EC5" w:rsidRPr="000136C7">
        <w:rPr>
          <w:rFonts w:ascii="Times New Roman" w:hAnsi="Times New Roman"/>
          <w:bCs/>
          <w:iCs/>
          <w:sz w:val="24"/>
          <w:szCs w:val="24"/>
          <w:lang w:val="en-GB"/>
        </w:rPr>
        <w:fldChar w:fldCharType="end"/>
      </w:r>
      <w:r w:rsidR="004A4EC5" w:rsidRPr="000136C7">
        <w:rPr>
          <w:rFonts w:ascii="Times New Roman" w:hAnsi="Times New Roman"/>
          <w:bCs/>
          <w:iCs/>
          <w:sz w:val="24"/>
          <w:szCs w:val="24"/>
          <w:lang w:val="en-GB"/>
        </w:rPr>
        <w:t>.</w:t>
      </w:r>
    </w:p>
    <w:p w14:paraId="1361A863" w14:textId="57EF5E3F" w:rsidR="00B679A4" w:rsidRPr="000136C7" w:rsidRDefault="00503530" w:rsidP="00B22462">
      <w:pPr>
        <w:pStyle w:val="ListParagraph"/>
        <w:numPr>
          <w:ilvl w:val="0"/>
          <w:numId w:val="44"/>
        </w:numPr>
        <w:jc w:val="both"/>
        <w:rPr>
          <w:rFonts w:ascii="Times New Roman" w:hAnsi="Times New Roman"/>
          <w:bCs/>
          <w:iCs/>
          <w:sz w:val="24"/>
          <w:szCs w:val="24"/>
          <w:lang w:val="en-GB"/>
        </w:rPr>
      </w:pPr>
      <w:r w:rsidRPr="000136C7">
        <w:rPr>
          <w:rFonts w:ascii="Times New Roman" w:hAnsi="Times New Roman"/>
          <w:bCs/>
          <w:iCs/>
          <w:sz w:val="24"/>
          <w:szCs w:val="24"/>
          <w:lang w:val="en-GB"/>
        </w:rPr>
        <w:t xml:space="preserve">Else (i.e., </w:t>
      </w:r>
      <m:oMath>
        <m:r>
          <w:rPr>
            <w:rFonts w:ascii="Cambria Math" w:hAnsi="Cambria Math"/>
            <w:sz w:val="24"/>
            <w:szCs w:val="24"/>
            <w:lang w:val="en-GB"/>
          </w:rPr>
          <m:t>P+10∙</m:t>
        </m:r>
        <m:sSub>
          <m:sSubPr>
            <m:ctrlPr>
              <w:rPr>
                <w:rFonts w:ascii="Cambria Math" w:hAnsi="Cambria Math"/>
                <w:bCs/>
                <w:i/>
                <w:iCs/>
                <w:sz w:val="24"/>
                <w:szCs w:val="24"/>
                <w:lang w:val="en-GB"/>
              </w:rPr>
            </m:ctrlPr>
          </m:sSubPr>
          <m:e>
            <m:r>
              <w:rPr>
                <w:rFonts w:ascii="Cambria Math" w:hAnsi="Cambria Math"/>
                <w:sz w:val="24"/>
                <w:szCs w:val="24"/>
                <w:lang w:val="en-GB"/>
              </w:rPr>
              <m:t>log</m:t>
            </m:r>
          </m:e>
          <m:sub>
            <m:r>
              <w:rPr>
                <w:rFonts w:ascii="Cambria Math" w:hAnsi="Cambria Math"/>
                <w:sz w:val="24"/>
                <w:szCs w:val="24"/>
                <w:lang w:val="en-GB"/>
              </w:rPr>
              <m:t>10</m:t>
            </m:r>
          </m:sub>
        </m:sSub>
        <m:d>
          <m:dPr>
            <m:ctrlPr>
              <w:rPr>
                <w:rFonts w:ascii="Cambria Math" w:hAnsi="Cambria Math"/>
                <w:bCs/>
                <w:i/>
                <w:iCs/>
                <w:sz w:val="24"/>
                <w:szCs w:val="24"/>
                <w:lang w:val="en-GB"/>
              </w:rPr>
            </m:ctrlPr>
          </m:dPr>
          <m:e>
            <m:r>
              <w:rPr>
                <w:rFonts w:ascii="Cambria Math" w:hAnsi="Cambria Math"/>
                <w:sz w:val="24"/>
                <w:szCs w:val="24"/>
                <w:lang w:val="en-GB"/>
              </w:rPr>
              <m:t>min⁡{</m:t>
            </m:r>
            <m:sSub>
              <m:sSubPr>
                <m:ctrlPr>
                  <w:rPr>
                    <w:rFonts w:ascii="Cambria Math" w:hAnsi="Cambria Math"/>
                    <w:bCs/>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req</m:t>
                </m:r>
              </m:sub>
            </m:sSub>
            <m:r>
              <w:rPr>
                <w:rFonts w:ascii="Cambria Math" w:hAnsi="Cambria Math"/>
                <w:sz w:val="24"/>
                <w:szCs w:val="24"/>
                <w:lang w:val="en-GB"/>
              </w:rPr>
              <m:t xml:space="preserve">, </m:t>
            </m:r>
            <m:sSub>
              <m:sSubPr>
                <m:ctrlPr>
                  <w:rPr>
                    <w:rFonts w:ascii="Cambria Math" w:hAnsi="Cambria Math"/>
                    <w:bCs/>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max</m:t>
                </m:r>
              </m:sub>
            </m:sSub>
            <m:r>
              <w:rPr>
                <w:rFonts w:ascii="Cambria Math" w:hAnsi="Cambria Math"/>
                <w:sz w:val="24"/>
                <w:szCs w:val="24"/>
                <w:lang w:val="en-GB"/>
              </w:rPr>
              <m:t>}</m:t>
            </m:r>
          </m:e>
        </m:d>
        <m:r>
          <w:rPr>
            <w:rFonts w:ascii="Cambria Math" w:hAnsi="Cambria Math"/>
            <w:sz w:val="24"/>
            <w:szCs w:val="24"/>
            <w:lang w:val="en-GB"/>
          </w:rPr>
          <m:t>≥</m:t>
        </m:r>
        <m:sSub>
          <m:sSubPr>
            <m:ctrlPr>
              <w:rPr>
                <w:rFonts w:ascii="Cambria Math" w:hAnsi="Cambria Math"/>
                <w:bCs/>
                <w:i/>
                <w:iCs/>
                <w:sz w:val="24"/>
                <w:szCs w:val="24"/>
                <w:lang w:val="en-GB"/>
              </w:rPr>
            </m:ctrlPr>
          </m:sSubPr>
          <m:e>
            <m:r>
              <w:rPr>
                <w:rFonts w:ascii="Cambria Math" w:hAnsi="Cambria Math"/>
                <w:sz w:val="24"/>
                <w:szCs w:val="24"/>
                <w:lang w:val="en-GB"/>
              </w:rPr>
              <m:t>P</m:t>
            </m:r>
          </m:e>
          <m:sub>
            <m:r>
              <w:rPr>
                <w:rFonts w:ascii="Cambria Math" w:hAnsi="Cambria Math"/>
                <w:sz w:val="24"/>
                <w:szCs w:val="24"/>
                <w:lang w:val="en-GB"/>
              </w:rPr>
              <m:t>CMAX</m:t>
            </m:r>
          </m:sub>
        </m:sSub>
      </m:oMath>
      <w:r w:rsidRPr="000136C7">
        <w:rPr>
          <w:rFonts w:ascii="Times New Roman" w:hAnsi="Times New Roman"/>
          <w:bCs/>
          <w:iCs/>
          <w:sz w:val="24"/>
          <w:szCs w:val="24"/>
          <w:lang w:val="en-GB"/>
        </w:rPr>
        <w:t xml:space="preserve">), then </w:t>
      </w:r>
      <m:oMath>
        <m:r>
          <w:rPr>
            <w:rFonts w:ascii="Cambria Math" w:hAnsi="Cambria Math"/>
            <w:sz w:val="24"/>
            <w:szCs w:val="24"/>
            <w:lang w:val="en-GB"/>
          </w:rPr>
          <m:t>N=</m:t>
        </m:r>
        <m:d>
          <m:dPr>
            <m:begChr m:val="⌊"/>
            <m:endChr m:val="⌋"/>
            <m:ctrlPr>
              <w:rPr>
                <w:rFonts w:ascii="Cambria Math" w:hAnsi="Cambria Math"/>
                <w:bCs/>
                <w:i/>
                <w:iCs/>
                <w:sz w:val="24"/>
                <w:szCs w:val="24"/>
                <w:lang w:val="en-GB"/>
              </w:rPr>
            </m:ctrlPr>
          </m:dPr>
          <m:e>
            <m:sSup>
              <m:sSupPr>
                <m:ctrlPr>
                  <w:rPr>
                    <w:rFonts w:ascii="Cambria Math" w:hAnsi="Cambria Math"/>
                    <w:bCs/>
                    <w:i/>
                    <w:iCs/>
                    <w:sz w:val="24"/>
                    <w:szCs w:val="24"/>
                    <w:lang w:val="en-GB"/>
                  </w:rPr>
                </m:ctrlPr>
              </m:sSupPr>
              <m:e>
                <m:r>
                  <w:rPr>
                    <w:rFonts w:ascii="Cambria Math" w:hAnsi="Cambria Math"/>
                    <w:sz w:val="24"/>
                    <w:szCs w:val="24"/>
                    <w:lang w:val="en-GB"/>
                  </w:rPr>
                  <m:t>10</m:t>
                </m:r>
              </m:e>
              <m:sup>
                <m:f>
                  <m:fPr>
                    <m:ctrlPr>
                      <w:rPr>
                        <w:rFonts w:ascii="Cambria Math" w:hAnsi="Cambria Math"/>
                        <w:bCs/>
                        <w:i/>
                        <w:iCs/>
                        <w:sz w:val="24"/>
                        <w:szCs w:val="24"/>
                        <w:lang w:val="en-GB"/>
                      </w:rPr>
                    </m:ctrlPr>
                  </m:fPr>
                  <m:num>
                    <m:sSub>
                      <m:sSubPr>
                        <m:ctrlPr>
                          <w:rPr>
                            <w:rFonts w:ascii="Cambria Math" w:hAnsi="Cambria Math"/>
                            <w:bCs/>
                            <w:i/>
                            <w:iCs/>
                            <w:sz w:val="24"/>
                            <w:szCs w:val="24"/>
                            <w:lang w:val="en-GB"/>
                          </w:rPr>
                        </m:ctrlPr>
                      </m:sSubPr>
                      <m:e>
                        <m:r>
                          <w:rPr>
                            <w:rFonts w:ascii="Cambria Math" w:hAnsi="Cambria Math"/>
                            <w:sz w:val="24"/>
                            <w:szCs w:val="24"/>
                            <w:lang w:val="en-GB"/>
                          </w:rPr>
                          <m:t>P</m:t>
                        </m:r>
                      </m:e>
                      <m:sub>
                        <m:r>
                          <w:rPr>
                            <w:rFonts w:ascii="Cambria Math" w:hAnsi="Cambria Math"/>
                            <w:sz w:val="24"/>
                            <w:szCs w:val="24"/>
                            <w:lang w:val="en-GB"/>
                          </w:rPr>
                          <m:t>CMAX</m:t>
                        </m:r>
                      </m:sub>
                    </m:sSub>
                    <m:r>
                      <w:rPr>
                        <w:rFonts w:ascii="Cambria Math" w:hAnsi="Cambria Math"/>
                        <w:sz w:val="24"/>
                        <w:szCs w:val="24"/>
                        <w:lang w:val="en-GB"/>
                      </w:rPr>
                      <m:t>-</m:t>
                    </m:r>
                    <m:sSub>
                      <m:sSubPr>
                        <m:ctrlPr>
                          <w:rPr>
                            <w:rFonts w:ascii="Cambria Math" w:hAnsi="Cambria Math"/>
                            <w:bCs/>
                            <w:i/>
                            <w:iCs/>
                            <w:sz w:val="24"/>
                            <w:szCs w:val="24"/>
                            <w:lang w:val="en-GB"/>
                          </w:rPr>
                        </m:ctrlPr>
                      </m:sSubPr>
                      <m:e>
                        <m:r>
                          <w:rPr>
                            <w:rFonts w:ascii="Cambria Math" w:hAnsi="Cambria Math"/>
                            <w:sz w:val="24"/>
                            <w:szCs w:val="24"/>
                            <w:lang w:val="en-GB"/>
                          </w:rPr>
                          <m:t>P</m:t>
                        </m:r>
                      </m:e>
                      <m:sub>
                        <m:r>
                          <w:rPr>
                            <w:rFonts w:ascii="Cambria Math" w:hAnsi="Cambria Math"/>
                            <w:sz w:val="24"/>
                            <w:szCs w:val="24"/>
                            <w:lang w:val="en-GB"/>
                          </w:rPr>
                          <m:t>ref</m:t>
                        </m:r>
                      </m:sub>
                    </m:sSub>
                  </m:num>
                  <m:den>
                    <m:r>
                      <w:rPr>
                        <w:rFonts w:ascii="Cambria Math" w:hAnsi="Cambria Math"/>
                        <w:sz w:val="24"/>
                        <w:szCs w:val="24"/>
                        <w:lang w:val="en-GB"/>
                      </w:rPr>
                      <m:t>10</m:t>
                    </m:r>
                  </m:den>
                </m:f>
              </m:sup>
            </m:sSup>
          </m:e>
        </m:d>
      </m:oMath>
      <w:r w:rsidRPr="000136C7">
        <w:rPr>
          <w:rFonts w:ascii="Times New Roman" w:hAnsi="Times New Roman"/>
          <w:bCs/>
          <w:iCs/>
          <w:sz w:val="24"/>
          <w:szCs w:val="24"/>
          <w:lang w:val="en-GB"/>
        </w:rPr>
        <w:t>.</w:t>
      </w:r>
      <w:r w:rsidR="004A4EC5" w:rsidRPr="000136C7">
        <w:rPr>
          <w:rFonts w:ascii="Times New Roman" w:hAnsi="Times New Roman"/>
          <w:bCs/>
          <w:iCs/>
          <w:sz w:val="24"/>
          <w:szCs w:val="24"/>
          <w:lang w:val="en-GB"/>
        </w:rPr>
        <w:t xml:space="preserve"> This case is shown in </w:t>
      </w:r>
      <w:r w:rsidR="004A4EC5" w:rsidRPr="000136C7">
        <w:rPr>
          <w:rFonts w:ascii="Times New Roman" w:hAnsi="Times New Roman"/>
          <w:bCs/>
          <w:iCs/>
          <w:sz w:val="24"/>
          <w:szCs w:val="24"/>
          <w:lang w:val="en-GB"/>
        </w:rPr>
        <w:fldChar w:fldCharType="begin"/>
      </w:r>
      <w:r w:rsidR="004A4EC5" w:rsidRPr="000136C7">
        <w:rPr>
          <w:rFonts w:ascii="Times New Roman" w:hAnsi="Times New Roman"/>
          <w:bCs/>
          <w:iCs/>
          <w:sz w:val="24"/>
          <w:szCs w:val="24"/>
          <w:lang w:val="en-GB"/>
        </w:rPr>
        <w:instrText xml:space="preserve"> REF _Ref35550821 \h  \* MERGEFORMAT </w:instrText>
      </w:r>
      <w:r w:rsidR="004A4EC5" w:rsidRPr="000136C7">
        <w:rPr>
          <w:rFonts w:ascii="Times New Roman" w:hAnsi="Times New Roman"/>
          <w:bCs/>
          <w:iCs/>
          <w:sz w:val="24"/>
          <w:szCs w:val="24"/>
          <w:lang w:val="en-GB"/>
        </w:rPr>
      </w:r>
      <w:r w:rsidR="004A4EC5" w:rsidRPr="000136C7">
        <w:rPr>
          <w:rFonts w:ascii="Times New Roman" w:hAnsi="Times New Roman"/>
          <w:bCs/>
          <w:iCs/>
          <w:sz w:val="24"/>
          <w:szCs w:val="24"/>
          <w:lang w:val="en-GB"/>
        </w:rPr>
        <w:fldChar w:fldCharType="separate"/>
      </w:r>
      <w:r w:rsidR="000D6776" w:rsidRPr="000136C7">
        <w:rPr>
          <w:rFonts w:ascii="Times New Roman" w:hAnsi="Times New Roman"/>
          <w:sz w:val="24"/>
          <w:szCs w:val="24"/>
        </w:rPr>
        <w:t xml:space="preserve">Figure </w:t>
      </w:r>
      <w:r w:rsidR="000D6776" w:rsidRPr="000136C7">
        <w:rPr>
          <w:rFonts w:ascii="Times New Roman" w:hAnsi="Times New Roman"/>
          <w:noProof/>
          <w:sz w:val="24"/>
          <w:szCs w:val="24"/>
        </w:rPr>
        <w:t>2</w:t>
      </w:r>
      <w:r w:rsidR="004A4EC5" w:rsidRPr="000136C7">
        <w:rPr>
          <w:rFonts w:ascii="Times New Roman" w:hAnsi="Times New Roman"/>
          <w:bCs/>
          <w:iCs/>
          <w:sz w:val="24"/>
          <w:szCs w:val="24"/>
          <w:lang w:val="en-GB"/>
        </w:rPr>
        <w:fldChar w:fldCharType="end"/>
      </w:r>
      <w:r w:rsidR="004A4EC5" w:rsidRPr="000136C7">
        <w:rPr>
          <w:rFonts w:ascii="Times New Roman" w:hAnsi="Times New Roman"/>
          <w:bCs/>
          <w:iCs/>
          <w:sz w:val="24"/>
          <w:szCs w:val="24"/>
          <w:lang w:val="en-GB"/>
        </w:rPr>
        <w:t xml:space="preserve">. </w:t>
      </w:r>
      <w:r w:rsidR="00CE4F78" w:rsidRPr="000136C7">
        <w:rPr>
          <w:rFonts w:ascii="Times New Roman" w:hAnsi="Times New Roman"/>
          <w:bCs/>
          <w:iCs/>
          <w:sz w:val="24"/>
          <w:szCs w:val="24"/>
          <w:lang w:val="en-GB"/>
        </w:rPr>
        <w:t xml:space="preserve">Here, </w:t>
      </w:r>
      <m:oMath>
        <m:r>
          <w:rPr>
            <w:rFonts w:ascii="Cambria Math" w:hAnsi="Cambria Math"/>
            <w:sz w:val="24"/>
            <w:szCs w:val="24"/>
            <w:lang w:val="en-GB"/>
          </w:rPr>
          <m:t>N</m:t>
        </m:r>
      </m:oMath>
      <w:r w:rsidR="00CE4F78" w:rsidRPr="000136C7">
        <w:rPr>
          <w:rFonts w:ascii="Times New Roman" w:hAnsi="Times New Roman"/>
          <w:bCs/>
          <w:iCs/>
          <w:sz w:val="24"/>
          <w:szCs w:val="24"/>
          <w:lang w:val="en-GB"/>
        </w:rPr>
        <w:t xml:space="preserve"> is less than</w:t>
      </w:r>
      <w:r w:rsidR="007F3222" w:rsidRPr="000136C7">
        <w:rPr>
          <w:rFonts w:ascii="Times New Roman" w:hAnsi="Times New Roman"/>
          <w:bCs/>
          <w:iCs/>
          <w:sz w:val="24"/>
          <w:szCs w:val="24"/>
          <w:lang w:val="en-GB"/>
        </w:rPr>
        <w:t xml:space="preserve"> or equal to</w:t>
      </w:r>
      <w:r w:rsidR="000136C7" w:rsidRPr="000136C7">
        <w:rPr>
          <w:rFonts w:ascii="Times New Roman" w:hAnsi="Times New Roman"/>
          <w:bCs/>
          <w:iCs/>
          <w:sz w:val="24"/>
          <w:szCs w:val="24"/>
          <w:lang w:val="en-GB"/>
        </w:rPr>
        <w:t xml:space="preserve"> </w:t>
      </w:r>
      <m:oMath>
        <m:func>
          <m:funcPr>
            <m:ctrlPr>
              <w:rPr>
                <w:rFonts w:ascii="Cambria Math" w:hAnsi="Cambria Math"/>
                <w:bCs/>
                <w:iCs/>
                <w:sz w:val="24"/>
                <w:szCs w:val="24"/>
                <w:lang w:val="en-GB"/>
              </w:rPr>
            </m:ctrlPr>
          </m:funcPr>
          <m:fName>
            <m:r>
              <m:rPr>
                <m:sty m:val="p"/>
              </m:rPr>
              <w:rPr>
                <w:rFonts w:ascii="Cambria Math" w:hAnsi="Cambria Math"/>
                <w:sz w:val="24"/>
                <w:szCs w:val="24"/>
                <w:lang w:val="en-GB"/>
              </w:rPr>
              <m:t>min</m:t>
            </m:r>
            <m:ctrlPr>
              <w:rPr>
                <w:rFonts w:ascii="Cambria Math" w:hAnsi="Cambria Math"/>
                <w:bCs/>
                <w:i/>
                <w:iCs/>
                <w:sz w:val="24"/>
                <w:szCs w:val="24"/>
                <w:lang w:val="en-GB"/>
              </w:rPr>
            </m:ctrlPr>
          </m:fName>
          <m:e>
            <m:d>
              <m:dPr>
                <m:begChr m:val="{"/>
                <m:endChr m:val="}"/>
                <m:ctrlPr>
                  <w:rPr>
                    <w:rFonts w:ascii="Cambria Math" w:hAnsi="Cambria Math"/>
                    <w:bCs/>
                    <w:i/>
                    <w:iCs/>
                    <w:sz w:val="24"/>
                    <w:szCs w:val="24"/>
                    <w:lang w:val="en-GB"/>
                  </w:rPr>
                </m:ctrlPr>
              </m:dPr>
              <m:e>
                <m:sSub>
                  <m:sSubPr>
                    <m:ctrlPr>
                      <w:rPr>
                        <w:rFonts w:ascii="Cambria Math" w:hAnsi="Cambria Math"/>
                        <w:bCs/>
                        <w:i/>
                        <w:iCs/>
                        <w:sz w:val="24"/>
                        <w:szCs w:val="24"/>
                        <w:lang w:val="en-GB"/>
                      </w:rPr>
                    </m:ctrlPr>
                  </m:sSubPr>
                  <m:e>
                    <m:r>
                      <w:rPr>
                        <w:rFonts w:ascii="Cambria Math" w:hAnsi="Cambria Math"/>
                        <w:sz w:val="24"/>
                        <w:szCs w:val="24"/>
                        <w:lang w:val="en-GB"/>
                      </w:rPr>
                      <m:t>N</m:t>
                    </m:r>
                  </m:e>
                  <m:sub>
                    <m:r>
                      <w:rPr>
                        <w:rFonts w:ascii="Cambria Math" w:hAnsi="Cambria Math"/>
                        <w:sz w:val="24"/>
                        <w:szCs w:val="24"/>
                        <w:lang w:val="en-GB"/>
                      </w:rPr>
                      <m:t>req</m:t>
                    </m:r>
                  </m:sub>
                </m:sSub>
                <m:r>
                  <w:rPr>
                    <w:rFonts w:ascii="Cambria Math" w:hAnsi="Cambria Math"/>
                    <w:sz w:val="24"/>
                    <w:szCs w:val="24"/>
                    <w:lang w:val="en-GB"/>
                  </w:rPr>
                  <m:t xml:space="preserve">, </m:t>
                </m:r>
                <m:sSub>
                  <m:sSubPr>
                    <m:ctrlPr>
                      <w:rPr>
                        <w:rFonts w:ascii="Cambria Math" w:hAnsi="Cambria Math"/>
                        <w:bCs/>
                        <w:i/>
                        <w:iCs/>
                        <w:sz w:val="24"/>
                        <w:szCs w:val="24"/>
                        <w:lang w:val="en-GB"/>
                      </w:rPr>
                    </m:ctrlPr>
                  </m:sSubPr>
                  <m:e>
                    <m:r>
                      <w:rPr>
                        <w:rFonts w:ascii="Cambria Math" w:hAnsi="Cambria Math"/>
                        <w:sz w:val="24"/>
                        <w:szCs w:val="24"/>
                        <w:lang w:val="en-GB"/>
                      </w:rPr>
                      <m:t>N</m:t>
                    </m:r>
                  </m:e>
                  <m:sub>
                    <m:r>
                      <w:rPr>
                        <w:rFonts w:ascii="Cambria Math" w:hAnsi="Cambria Math"/>
                        <w:sz w:val="24"/>
                        <w:szCs w:val="24"/>
                        <w:lang w:val="en-GB"/>
                      </w:rPr>
                      <m:t>max</m:t>
                    </m:r>
                  </m:sub>
                </m:sSub>
              </m:e>
            </m:d>
          </m:e>
        </m:func>
      </m:oMath>
      <w:r w:rsidR="00CE4F78" w:rsidRPr="000136C7">
        <w:rPr>
          <w:rFonts w:ascii="Times New Roman" w:hAnsi="Times New Roman"/>
          <w:bCs/>
          <w:iCs/>
          <w:sz w:val="24"/>
          <w:szCs w:val="24"/>
          <w:lang w:val="en-GB"/>
        </w:rPr>
        <w:t xml:space="preserve"> by definition, implying dropping some PSFCH transmissions. </w:t>
      </w:r>
    </w:p>
    <w:p w14:paraId="54FB641E" w14:textId="77777777" w:rsidR="007F3222" w:rsidRPr="00503530" w:rsidRDefault="007F3222" w:rsidP="007F3222">
      <w:pPr>
        <w:pStyle w:val="ListParagraph"/>
        <w:jc w:val="both"/>
        <w:rPr>
          <w:rFonts w:ascii="Times New Roman" w:hAnsi="Times New Roman"/>
          <w:bCs/>
          <w:iCs/>
          <w:sz w:val="24"/>
          <w:szCs w:val="24"/>
          <w:lang w:val="en-GB"/>
        </w:rPr>
      </w:pPr>
    </w:p>
    <w:p w14:paraId="65069081" w14:textId="218A1FAF" w:rsidR="004A4EC5" w:rsidRDefault="008B5631" w:rsidP="004A4EC5">
      <w:pPr>
        <w:keepNext/>
        <w:jc w:val="center"/>
      </w:pPr>
      <w:r w:rsidRPr="008B5631">
        <w:rPr>
          <w:bCs/>
          <w:iCs/>
          <w:noProof/>
          <w:lang w:val="en-GB"/>
        </w:rPr>
        <w:drawing>
          <wp:inline distT="0" distB="0" distL="0" distR="0" wp14:anchorId="542521D2" wp14:editId="6C333830">
            <wp:extent cx="5156616" cy="786412"/>
            <wp:effectExtent l="0" t="0" r="0" b="1270"/>
            <wp:docPr id="3" name="Picture 3" descr="A close 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00322" cy="793077"/>
                    </a:xfrm>
                    <a:prstGeom prst="rect">
                      <a:avLst/>
                    </a:prstGeom>
                  </pic:spPr>
                </pic:pic>
              </a:graphicData>
            </a:graphic>
          </wp:inline>
        </w:drawing>
      </w:r>
    </w:p>
    <w:p w14:paraId="28A676BF" w14:textId="7AE18E79" w:rsidR="004A4EC5" w:rsidRPr="004A4EC5" w:rsidRDefault="004A4EC5" w:rsidP="004A4EC5">
      <w:pPr>
        <w:pStyle w:val="Caption"/>
        <w:rPr>
          <w:bCs w:val="0"/>
          <w:iCs/>
          <w:sz w:val="22"/>
          <w:szCs w:val="22"/>
          <w:lang w:val="en-GB"/>
        </w:rPr>
      </w:pPr>
      <w:bookmarkStart w:id="0" w:name="_Ref35550780"/>
      <w:bookmarkStart w:id="1" w:name="_Ref35550777"/>
      <w:r w:rsidRPr="004A4EC5">
        <w:rPr>
          <w:sz w:val="22"/>
          <w:szCs w:val="22"/>
        </w:rPr>
        <w:t xml:space="preserve">Figure </w:t>
      </w:r>
      <w:r w:rsidRPr="004A4EC5">
        <w:rPr>
          <w:sz w:val="22"/>
          <w:szCs w:val="22"/>
        </w:rPr>
        <w:fldChar w:fldCharType="begin"/>
      </w:r>
      <w:r w:rsidRPr="004A4EC5">
        <w:rPr>
          <w:sz w:val="22"/>
          <w:szCs w:val="22"/>
        </w:rPr>
        <w:instrText xml:space="preserve"> SEQ Figure \* ARABIC </w:instrText>
      </w:r>
      <w:r w:rsidRPr="004A4EC5">
        <w:rPr>
          <w:sz w:val="22"/>
          <w:szCs w:val="22"/>
        </w:rPr>
        <w:fldChar w:fldCharType="separate"/>
      </w:r>
      <w:r w:rsidR="000D6776">
        <w:rPr>
          <w:noProof/>
          <w:sz w:val="22"/>
          <w:szCs w:val="22"/>
        </w:rPr>
        <w:t>1</w:t>
      </w:r>
      <w:r w:rsidRPr="004A4EC5">
        <w:rPr>
          <w:sz w:val="22"/>
          <w:szCs w:val="22"/>
        </w:rPr>
        <w:fldChar w:fldCharType="end"/>
      </w:r>
      <w:bookmarkEnd w:id="0"/>
      <w:r w:rsidRPr="004A4EC5">
        <w:rPr>
          <w:sz w:val="22"/>
          <w:szCs w:val="22"/>
        </w:rPr>
        <w:t>: Illustration of Case 2.a</w:t>
      </w:r>
      <w:bookmarkEnd w:id="1"/>
      <w:r w:rsidR="0091244C">
        <w:rPr>
          <w:sz w:val="22"/>
          <w:szCs w:val="22"/>
        </w:rPr>
        <w:t xml:space="preserve"> (non-power-limited region)</w:t>
      </w:r>
    </w:p>
    <w:p w14:paraId="7641538A" w14:textId="432EC8E6" w:rsidR="004A4EC5" w:rsidRDefault="004A4EC5" w:rsidP="0097281F">
      <w:pPr>
        <w:jc w:val="both"/>
        <w:rPr>
          <w:bCs/>
          <w:iCs/>
          <w:lang w:val="en-GB"/>
        </w:rPr>
      </w:pPr>
    </w:p>
    <w:p w14:paraId="675ECC25" w14:textId="1B6F40BE" w:rsidR="004A4EC5" w:rsidRDefault="008B5631" w:rsidP="004A4EC5">
      <w:pPr>
        <w:keepNext/>
        <w:jc w:val="center"/>
      </w:pPr>
      <w:r w:rsidRPr="008B5631">
        <w:rPr>
          <w:noProof/>
        </w:rPr>
        <w:drawing>
          <wp:inline distT="0" distB="0" distL="0" distR="0" wp14:anchorId="16136D40" wp14:editId="78FA6A84">
            <wp:extent cx="5171606" cy="892785"/>
            <wp:effectExtent l="0" t="0" r="0" b="0"/>
            <wp:docPr id="1" name="Picture 1" descr="A close 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33375" cy="903448"/>
                    </a:xfrm>
                    <a:prstGeom prst="rect">
                      <a:avLst/>
                    </a:prstGeom>
                  </pic:spPr>
                </pic:pic>
              </a:graphicData>
            </a:graphic>
          </wp:inline>
        </w:drawing>
      </w:r>
    </w:p>
    <w:p w14:paraId="74DDEB74" w14:textId="0780B220" w:rsidR="004A4EC5" w:rsidRPr="000136C7" w:rsidRDefault="004A4EC5" w:rsidP="004A4EC5">
      <w:pPr>
        <w:pStyle w:val="Caption"/>
        <w:rPr>
          <w:bCs w:val="0"/>
          <w:iCs/>
          <w:sz w:val="22"/>
          <w:szCs w:val="22"/>
          <w:lang w:val="en-GB"/>
        </w:rPr>
      </w:pPr>
      <w:bookmarkStart w:id="2" w:name="_Ref35550821"/>
      <w:r w:rsidRPr="000136C7">
        <w:rPr>
          <w:sz w:val="22"/>
          <w:szCs w:val="22"/>
        </w:rPr>
        <w:t xml:space="preserve">Figure </w:t>
      </w:r>
      <w:r w:rsidRPr="000136C7">
        <w:rPr>
          <w:sz w:val="22"/>
          <w:szCs w:val="22"/>
        </w:rPr>
        <w:fldChar w:fldCharType="begin"/>
      </w:r>
      <w:r w:rsidRPr="000136C7">
        <w:rPr>
          <w:sz w:val="22"/>
          <w:szCs w:val="22"/>
        </w:rPr>
        <w:instrText xml:space="preserve"> SEQ Figure \* ARABIC </w:instrText>
      </w:r>
      <w:r w:rsidRPr="000136C7">
        <w:rPr>
          <w:sz w:val="22"/>
          <w:szCs w:val="22"/>
        </w:rPr>
        <w:fldChar w:fldCharType="separate"/>
      </w:r>
      <w:r w:rsidR="000D6776" w:rsidRPr="000136C7">
        <w:rPr>
          <w:noProof/>
          <w:sz w:val="22"/>
          <w:szCs w:val="22"/>
        </w:rPr>
        <w:t>2</w:t>
      </w:r>
      <w:r w:rsidRPr="000136C7">
        <w:rPr>
          <w:sz w:val="22"/>
          <w:szCs w:val="22"/>
        </w:rPr>
        <w:fldChar w:fldCharType="end"/>
      </w:r>
      <w:bookmarkEnd w:id="2"/>
      <w:r w:rsidRPr="000136C7">
        <w:rPr>
          <w:sz w:val="22"/>
          <w:szCs w:val="22"/>
        </w:rPr>
        <w:t>: Illustration of Case 2.b</w:t>
      </w:r>
      <w:r w:rsidR="0091244C" w:rsidRPr="000136C7">
        <w:rPr>
          <w:sz w:val="22"/>
          <w:szCs w:val="22"/>
        </w:rPr>
        <w:t xml:space="preserve"> (power-limited region)</w:t>
      </w:r>
    </w:p>
    <w:p w14:paraId="62960342" w14:textId="5BD0928B" w:rsidR="00503530" w:rsidRDefault="004A4EC5" w:rsidP="0097281F">
      <w:pPr>
        <w:jc w:val="both"/>
        <w:rPr>
          <w:bCs/>
          <w:iCs/>
          <w:lang w:val="en-GB"/>
        </w:rPr>
      </w:pPr>
      <w:r>
        <w:rPr>
          <w:bCs/>
          <w:iCs/>
          <w:lang w:val="en-GB"/>
        </w:rPr>
        <w:t xml:space="preserve">The above procedure applies to the case of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max</m:t>
            </m:r>
          </m:sub>
        </m:sSub>
        <m:r>
          <w:rPr>
            <w:rFonts w:ascii="Cambria Math" w:hAnsi="Cambria Math"/>
            <w:lang w:val="en-GB"/>
          </w:rPr>
          <m:t>=1</m:t>
        </m:r>
      </m:oMath>
      <w:r w:rsidR="0011534C">
        <w:rPr>
          <w:bCs/>
          <w:iCs/>
          <w:lang w:val="en-GB"/>
        </w:rPr>
        <w:t>,</w:t>
      </w:r>
      <w:r>
        <w:rPr>
          <w:bCs/>
          <w:iCs/>
          <w:lang w:val="en-GB"/>
        </w:rPr>
        <w:t xml:space="preserve"> the case of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req</m:t>
            </m:r>
          </m:sub>
        </m:sSub>
        <m:r>
          <w:rPr>
            <w:rFonts w:ascii="Cambria Math" w:hAnsi="Cambria Math"/>
            <w:lang w:val="en-GB"/>
          </w:rPr>
          <m:t>=1</m:t>
        </m:r>
      </m:oMath>
      <w:r w:rsidR="0011534C">
        <w:rPr>
          <w:bCs/>
          <w:iCs/>
          <w:lang w:val="en-GB"/>
        </w:rPr>
        <w:t xml:space="preserve"> or the case of </w:t>
      </w:r>
      <m:oMath>
        <m:sSub>
          <m:sSubPr>
            <m:ctrlPr>
              <w:rPr>
                <w:rFonts w:ascii="Cambria Math" w:hAnsi="Cambria Math"/>
                <w:bCs/>
                <w:i/>
                <w:iCs/>
                <w:lang w:val="en-GB"/>
              </w:rPr>
            </m:ctrlPr>
          </m:sSubPr>
          <m:e>
            <m:r>
              <w:rPr>
                <w:rFonts w:ascii="Cambria Math" w:hAnsi="Cambria Math"/>
                <w:lang w:val="en-GB"/>
              </w:rPr>
              <m:t>P=P</m:t>
            </m:r>
          </m:e>
          <m:sub>
            <m:r>
              <w:rPr>
                <w:rFonts w:ascii="Cambria Math" w:hAnsi="Cambria Math"/>
                <w:lang w:val="en-GB"/>
              </w:rPr>
              <m:t>CMAX</m:t>
            </m:r>
          </m:sub>
        </m:sSub>
      </m:oMath>
      <w:r w:rsidR="0011534C">
        <w:rPr>
          <w:bCs/>
          <w:iCs/>
          <w:lang w:val="en-GB"/>
        </w:rPr>
        <w:t>.</w:t>
      </w:r>
    </w:p>
    <w:p w14:paraId="748CE69E" w14:textId="38811FFA" w:rsidR="00CE4F78" w:rsidRDefault="00CE4F78" w:rsidP="0097281F">
      <w:pPr>
        <w:jc w:val="both"/>
        <w:rPr>
          <w:bCs/>
          <w:iCs/>
          <w:lang w:val="en-GB"/>
        </w:rPr>
      </w:pPr>
    </w:p>
    <w:p w14:paraId="4CB49E39" w14:textId="30F8B260" w:rsidR="00CE4F78" w:rsidRDefault="00CE4F78" w:rsidP="0097281F">
      <w:pPr>
        <w:jc w:val="both"/>
        <w:rPr>
          <w:bCs/>
          <w:iCs/>
          <w:lang w:val="en-GB"/>
        </w:rPr>
      </w:pPr>
      <w:r>
        <w:rPr>
          <w:bCs/>
          <w:iCs/>
          <w:lang w:val="en-GB"/>
        </w:rPr>
        <w:t xml:space="preserve">If the number </w:t>
      </w:r>
      <m:oMath>
        <m:r>
          <w:rPr>
            <w:rFonts w:ascii="Cambria Math" w:hAnsi="Cambria Math"/>
            <w:lang w:val="en-GB"/>
          </w:rPr>
          <m:t>N</m:t>
        </m:r>
      </m:oMath>
      <w:r>
        <w:rPr>
          <w:bCs/>
          <w:iCs/>
          <w:lang w:val="en-GB"/>
        </w:rPr>
        <w:t xml:space="preserve"> obtained in the above procedure is less than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req</m:t>
            </m:r>
          </m:sub>
        </m:sSub>
      </m:oMath>
      <w:r>
        <w:rPr>
          <w:bCs/>
          <w:iCs/>
          <w:lang w:val="en-GB"/>
        </w:rPr>
        <w:t xml:space="preserve">, then the </w:t>
      </w:r>
      <m:oMath>
        <m:r>
          <w:rPr>
            <w:rFonts w:ascii="Cambria Math" w:hAnsi="Cambria Math"/>
            <w:lang w:val="en-GB"/>
          </w:rPr>
          <m:t xml:space="preserve">N </m:t>
        </m:r>
      </m:oMath>
      <w:r>
        <w:rPr>
          <w:bCs/>
          <w:iCs/>
          <w:lang w:val="en-GB"/>
        </w:rPr>
        <w:t>PSFCH transmissions with the lowest priority level</w:t>
      </w:r>
      <w:r w:rsidR="008B5631">
        <w:rPr>
          <w:bCs/>
          <w:iCs/>
          <w:lang w:val="en-GB"/>
        </w:rPr>
        <w:t xml:space="preserve"> values</w:t>
      </w:r>
      <w:r>
        <w:rPr>
          <w:bCs/>
          <w:iCs/>
          <w:lang w:val="en-GB"/>
        </w:rPr>
        <w:t xml:space="preserve"> in the corresponding SCI are selected. If more than </w:t>
      </w:r>
      <m:oMath>
        <m:r>
          <w:rPr>
            <w:rFonts w:ascii="Cambria Math" w:hAnsi="Cambria Math"/>
            <w:lang w:val="en-GB"/>
          </w:rPr>
          <m:t>N</m:t>
        </m:r>
      </m:oMath>
      <w:r>
        <w:rPr>
          <w:bCs/>
          <w:iCs/>
          <w:lang w:val="en-GB"/>
        </w:rPr>
        <w:t xml:space="preserve"> PSFCH transmissions have the same priority, then the selection of </w:t>
      </w:r>
      <m:oMath>
        <m:r>
          <w:rPr>
            <w:rFonts w:ascii="Cambria Math" w:hAnsi="Cambria Math"/>
            <w:lang w:val="en-GB"/>
          </w:rPr>
          <m:t>N</m:t>
        </m:r>
      </m:oMath>
      <w:r>
        <w:rPr>
          <w:bCs/>
          <w:iCs/>
          <w:lang w:val="en-GB"/>
        </w:rPr>
        <w:t xml:space="preserve"> PSFCH transmissions among them is UE implementation. </w:t>
      </w:r>
    </w:p>
    <w:p w14:paraId="7C6B775D" w14:textId="77777777" w:rsidR="004A4EC5" w:rsidRPr="00503530" w:rsidRDefault="004A4EC5" w:rsidP="0097281F">
      <w:pPr>
        <w:jc w:val="both"/>
        <w:rPr>
          <w:bCs/>
          <w:iCs/>
          <w:lang w:val="en-GB"/>
        </w:rPr>
      </w:pPr>
    </w:p>
    <w:p w14:paraId="00F272F8" w14:textId="1FEC82C9" w:rsidR="00FC6230" w:rsidRPr="0011534C" w:rsidRDefault="004D2C18" w:rsidP="0011534C">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0136C7">
        <w:rPr>
          <w:i/>
        </w:rPr>
        <w:t>Remain</w:t>
      </w:r>
      <w:r w:rsidR="00554BF8">
        <w:rPr>
          <w:i/>
        </w:rPr>
        <w:t xml:space="preserve"> the desired transmit power for each PSFCH transmission </w:t>
      </w:r>
      <w:r w:rsidR="000136C7">
        <w:rPr>
          <w:i/>
        </w:rPr>
        <w:t>calculated from</w:t>
      </w:r>
      <w:r w:rsidR="003A6862">
        <w:rPr>
          <w:i/>
        </w:rPr>
        <w:t xml:space="preserve"> the existing formula based on</w:t>
      </w:r>
      <w:r w:rsidR="000136C7">
        <w:rPr>
          <w:i/>
        </w:rPr>
        <w:t xml:space="preserve"> </w:t>
      </w:r>
      <w:r w:rsidR="00554BF8">
        <w:rPr>
          <w:i/>
        </w:rPr>
        <w:t>downlink pathloss and drop additional PSFCH transmissions if the total PSFCH transmit power exceeds the UE transmit power limit. Specifically, t</w:t>
      </w:r>
      <w:r w:rsidR="00CE4F78">
        <w:rPr>
          <w:i/>
        </w:rPr>
        <w:t xml:space="preserve">he number </w:t>
      </w:r>
      <m:oMath>
        <m:r>
          <w:rPr>
            <w:rFonts w:ascii="Cambria Math" w:hAnsi="Cambria Math"/>
            <w:lang w:val="en-GB"/>
          </w:rPr>
          <m:t>N</m:t>
        </m:r>
      </m:oMath>
      <w:r w:rsidR="00CE4F78">
        <w:rPr>
          <w:bCs/>
          <w:iCs/>
          <w:lang w:val="en-GB"/>
        </w:rPr>
        <w:t xml:space="preserve"> </w:t>
      </w:r>
      <w:r w:rsidR="00CE4F78">
        <w:rPr>
          <w:i/>
        </w:rPr>
        <w:t xml:space="preserve">of simultaneous PSFCH transmissions </w:t>
      </w:r>
      <w:r w:rsidR="003047D2">
        <w:rPr>
          <w:i/>
        </w:rPr>
        <w:t>is</w:t>
      </w:r>
      <w:r w:rsidR="00CE4F78">
        <w:rPr>
          <w:i/>
        </w:rPr>
        <w:t xml:space="preserve"> obtained by the following procedure</w:t>
      </w:r>
      <w:r w:rsidR="0011534C">
        <w:rPr>
          <w:i/>
        </w:rPr>
        <w:t>:</w:t>
      </w:r>
      <w:r w:rsidR="000136C7">
        <w:rPr>
          <w:i/>
        </w:rPr>
        <w:t xml:space="preserve"> </w:t>
      </w:r>
      <w:r w:rsidR="00CE4F78" w:rsidRPr="0011534C">
        <w:rPr>
          <w:bCs/>
          <w:i/>
          <w:lang w:val="en-GB"/>
        </w:rPr>
        <w:t xml:space="preserve">If </w:t>
      </w:r>
      <m:oMath>
        <m:r>
          <w:rPr>
            <w:rFonts w:ascii="Cambria Math" w:hAnsi="Cambria Math"/>
            <w:lang w:val="en-GB"/>
          </w:rPr>
          <m:t>P+10∙</m:t>
        </m:r>
        <m:sSub>
          <m:sSubPr>
            <m:ctrlPr>
              <w:rPr>
                <w:rFonts w:ascii="Cambria Math" w:hAnsi="Cambria Math"/>
                <w:bCs/>
                <w:i/>
                <w:lang w:val="en-GB"/>
              </w:rPr>
            </m:ctrlPr>
          </m:sSubPr>
          <m:e>
            <m:r>
              <w:rPr>
                <w:rFonts w:ascii="Cambria Math" w:hAnsi="Cambria Math"/>
                <w:lang w:val="en-GB"/>
              </w:rPr>
              <m:t>log</m:t>
            </m:r>
          </m:e>
          <m:sub>
            <m:r>
              <w:rPr>
                <w:rFonts w:ascii="Cambria Math" w:hAnsi="Cambria Math"/>
                <w:lang w:val="en-GB"/>
              </w:rPr>
              <m:t>10</m:t>
            </m:r>
          </m:sub>
        </m:sSub>
        <m:d>
          <m:dPr>
            <m:ctrlPr>
              <w:rPr>
                <w:rFonts w:ascii="Cambria Math" w:hAnsi="Cambria Math"/>
                <w:bCs/>
                <w:i/>
                <w:lang w:val="en-GB"/>
              </w:rPr>
            </m:ctrlPr>
          </m:dPr>
          <m:e>
            <m:r>
              <w:rPr>
                <w:rFonts w:ascii="Cambria Math" w:hAnsi="Cambria Math"/>
                <w:lang w:val="en-GB"/>
              </w:rPr>
              <m:t>min⁡{</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req</m:t>
                </m:r>
              </m:sub>
            </m:sSub>
            <m:r>
              <w:rPr>
                <w:rFonts w:ascii="Cambria Math" w:hAnsi="Cambria Math"/>
                <w:lang w:val="en-GB"/>
              </w:rPr>
              <m:t xml:space="preserve">, </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max</m:t>
                </m:r>
              </m:sub>
            </m:sSub>
            <m:r>
              <w:rPr>
                <w:rFonts w:ascii="Cambria Math" w:hAnsi="Cambria Math"/>
                <w:lang w:val="en-GB"/>
              </w:rPr>
              <m:t>}</m:t>
            </m:r>
          </m:e>
        </m:d>
        <m:r>
          <w:rPr>
            <w:rFonts w:ascii="Cambria Math" w:hAnsi="Cambria Math"/>
            <w:lang w:val="en-GB"/>
          </w:rPr>
          <m:t>&lt;</m:t>
        </m:r>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CMAX</m:t>
            </m:r>
          </m:sub>
        </m:sSub>
      </m:oMath>
      <w:r w:rsidR="00CE4F78" w:rsidRPr="0011534C">
        <w:rPr>
          <w:bCs/>
          <w:i/>
          <w:lang w:val="en-GB"/>
        </w:rPr>
        <w:t xml:space="preserve">, </w:t>
      </w:r>
      <m:oMath>
        <m:r>
          <w:rPr>
            <w:rFonts w:ascii="Cambria Math" w:hAnsi="Cambria Math"/>
            <w:lang w:val="en-GB"/>
          </w:rPr>
          <m:t>N=min{</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req</m:t>
            </m:r>
          </m:sub>
        </m:sSub>
        <m:r>
          <w:rPr>
            <w:rFonts w:ascii="Cambria Math" w:hAnsi="Cambria Math"/>
            <w:lang w:val="en-GB"/>
          </w:rPr>
          <m:t xml:space="preserve">, </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max</m:t>
            </m:r>
          </m:sub>
        </m:sSub>
        <m:r>
          <w:rPr>
            <w:rFonts w:ascii="Cambria Math" w:hAnsi="Cambria Math"/>
            <w:lang w:val="en-GB"/>
          </w:rPr>
          <m:t>}</m:t>
        </m:r>
      </m:oMath>
      <w:r w:rsidR="0011534C">
        <w:rPr>
          <w:bCs/>
          <w:i/>
          <w:lang w:val="en-GB"/>
        </w:rPr>
        <w:t xml:space="preserve">, </w:t>
      </w:r>
      <w:r w:rsidR="0011534C">
        <w:rPr>
          <w:bCs/>
          <w:i/>
        </w:rPr>
        <w:t>e</w:t>
      </w:r>
      <w:r w:rsidR="00CE4F78" w:rsidRPr="0011534C">
        <w:rPr>
          <w:bCs/>
          <w:i/>
        </w:rPr>
        <w:t>l</w:t>
      </w:r>
      <w:r w:rsidR="00EA45DD" w:rsidRPr="0011534C">
        <w:rPr>
          <w:bCs/>
          <w:i/>
        </w:rPr>
        <w:t xml:space="preserve">se </w:t>
      </w:r>
      <w:r w:rsidR="00CE4F78" w:rsidRPr="0011534C">
        <w:rPr>
          <w:bCs/>
          <w:i/>
        </w:rPr>
        <w:t>N</w:t>
      </w:r>
      <m:oMath>
        <m:r>
          <w:rPr>
            <w:rFonts w:ascii="Cambria Math" w:hAnsi="Cambria Math"/>
            <w:lang w:val="en-GB"/>
          </w:rPr>
          <m:t>=</m:t>
        </m:r>
        <m:d>
          <m:dPr>
            <m:begChr m:val="⌊"/>
            <m:endChr m:val="⌋"/>
            <m:ctrlPr>
              <w:rPr>
                <w:rFonts w:ascii="Cambria Math" w:hAnsi="Cambria Math"/>
                <w:bCs/>
                <w:i/>
                <w:lang w:val="en-GB"/>
              </w:rPr>
            </m:ctrlPr>
          </m:dPr>
          <m:e>
            <m:sSup>
              <m:sSupPr>
                <m:ctrlPr>
                  <w:rPr>
                    <w:rFonts w:ascii="Cambria Math" w:hAnsi="Cambria Math"/>
                    <w:bCs/>
                    <w:i/>
                    <w:lang w:val="en-GB"/>
                  </w:rPr>
                </m:ctrlPr>
              </m:sSupPr>
              <m:e>
                <m:r>
                  <w:rPr>
                    <w:rFonts w:ascii="Cambria Math" w:hAnsi="Cambria Math"/>
                    <w:lang w:val="en-GB"/>
                  </w:rPr>
                  <m:t>10</m:t>
                </m:r>
              </m:e>
              <m:sup>
                <m:f>
                  <m:fPr>
                    <m:ctrlPr>
                      <w:rPr>
                        <w:rFonts w:ascii="Cambria Math" w:hAnsi="Cambria Math"/>
                        <w:bCs/>
                        <w:i/>
                        <w:lang w:val="en-GB"/>
                      </w:rPr>
                    </m:ctrlPr>
                  </m:fPr>
                  <m:num>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CMAX</m:t>
                        </m:r>
                      </m:sub>
                    </m:sSub>
                    <m:r>
                      <w:rPr>
                        <w:rFonts w:ascii="Cambria Math" w:hAnsi="Cambria Math"/>
                        <w:lang w:val="en-GB"/>
                      </w:rPr>
                      <m:t>-P</m:t>
                    </m:r>
                  </m:num>
                  <m:den>
                    <m:r>
                      <w:rPr>
                        <w:rFonts w:ascii="Cambria Math" w:hAnsi="Cambria Math"/>
                        <w:lang w:val="en-GB"/>
                      </w:rPr>
                      <m:t>10</m:t>
                    </m:r>
                  </m:den>
                </m:f>
              </m:sup>
            </m:sSup>
          </m:e>
        </m:d>
      </m:oMath>
      <w:r w:rsidR="007F3222" w:rsidRPr="0011534C">
        <w:rPr>
          <w:bCs/>
          <w:i/>
          <w:lang w:val="en-GB"/>
        </w:rPr>
        <w:t xml:space="preserve"> </w:t>
      </w:r>
      <w:r w:rsidR="0011534C">
        <w:rPr>
          <w:bCs/>
          <w:i/>
          <w:lang w:val="en-GB"/>
        </w:rPr>
        <w:t>, where</w:t>
      </w:r>
      <m:oMath>
        <m:r>
          <w:rPr>
            <w:rFonts w:ascii="Cambria Math" w:hAnsi="Cambria Math"/>
            <w:lang w:val="en-GB"/>
          </w:rPr>
          <m:t xml:space="preserve"> P</m:t>
        </m:r>
      </m:oMath>
      <w:r w:rsidR="0011534C">
        <w:rPr>
          <w:bCs/>
          <w:i/>
          <w:lang w:val="en-GB"/>
        </w:rPr>
        <w:t xml:space="preserve"> is the transmit power for each PSFCH transmission calculated </w:t>
      </w:r>
      <w:r w:rsidR="003A6862">
        <w:rPr>
          <w:bCs/>
          <w:i/>
          <w:lang w:val="en-GB"/>
        </w:rPr>
        <w:t xml:space="preserve">from </w:t>
      </w:r>
      <w:r w:rsidR="0011534C">
        <w:rPr>
          <w:bCs/>
          <w:i/>
          <w:lang w:val="en-GB"/>
        </w:rPr>
        <w:t>the existing formula</w:t>
      </w:r>
      <w:r w:rsidR="003A6862">
        <w:rPr>
          <w:bCs/>
          <w:i/>
          <w:lang w:val="en-GB"/>
        </w:rPr>
        <w:t xml:space="preserve"> based on downlink pathloss</w:t>
      </w:r>
      <w:r w:rsidR="0011534C">
        <w:rPr>
          <w:bCs/>
          <w:i/>
          <w:lang w:val="en-GB"/>
        </w:rPr>
        <w:t>,</w:t>
      </w:r>
      <m:oMath>
        <m:r>
          <w:rPr>
            <w:rFonts w:ascii="Cambria Math" w:hAnsi="Cambria Math"/>
            <w:lang w:val="en-GB"/>
          </w:rPr>
          <m:t xml:space="preserve"> </m:t>
        </m:r>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CMAX</m:t>
            </m:r>
          </m:sub>
        </m:sSub>
      </m:oMath>
      <w:r w:rsidR="0011534C">
        <w:rPr>
          <w:bCs/>
          <w:i/>
          <w:lang w:val="en-GB"/>
        </w:rPr>
        <w:t xml:space="preserve"> is the maximum UE transmit power,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req</m:t>
            </m:r>
          </m:sub>
        </m:sSub>
      </m:oMath>
      <w:r w:rsidR="0011534C" w:rsidRPr="0011534C">
        <w:rPr>
          <w:bCs/>
          <w:iCs/>
          <w:lang w:val="en-GB"/>
        </w:rPr>
        <w:t xml:space="preserve"> </w:t>
      </w:r>
      <w:r w:rsidR="0011534C" w:rsidRPr="00A0545A">
        <w:rPr>
          <w:bCs/>
          <w:i/>
          <w:lang w:val="en-GB"/>
        </w:rPr>
        <w:t xml:space="preserve">is the requested number of PSFCH transmissions in a PSFCH occasion, and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max</m:t>
            </m:r>
          </m:sub>
        </m:sSub>
      </m:oMath>
      <w:r w:rsidR="0011534C" w:rsidRPr="00A0545A">
        <w:rPr>
          <w:bCs/>
          <w:i/>
          <w:lang w:val="en-GB"/>
        </w:rPr>
        <w:t xml:space="preserve"> is the maximum number of PSFCH transmissions.</w:t>
      </w:r>
      <w:r w:rsidR="0011534C">
        <w:rPr>
          <w:bCs/>
          <w:iCs/>
          <w:lang w:val="en-GB"/>
        </w:rPr>
        <w:t xml:space="preserve"> </w:t>
      </w:r>
    </w:p>
    <w:p w14:paraId="2C88A2F3" w14:textId="77777777" w:rsidR="007F3222" w:rsidRPr="008B5631" w:rsidRDefault="007F3222" w:rsidP="008B5631">
      <w:pPr>
        <w:jc w:val="both"/>
        <w:rPr>
          <w:i/>
        </w:rPr>
      </w:pPr>
    </w:p>
    <w:p w14:paraId="75F0598F" w14:textId="7E067749" w:rsidR="00232202" w:rsidRPr="00232202" w:rsidRDefault="004F17B6" w:rsidP="00232202">
      <w:pPr>
        <w:pStyle w:val="Heading2"/>
        <w:ind w:left="720" w:hanging="720"/>
        <w:rPr>
          <w:iCs/>
          <w:sz w:val="28"/>
          <w:szCs w:val="28"/>
        </w:rPr>
      </w:pPr>
      <w:r>
        <w:rPr>
          <w:iCs/>
          <w:sz w:val="28"/>
          <w:szCs w:val="28"/>
        </w:rPr>
        <w:t>Details on HARQ Feedback</w:t>
      </w:r>
      <w:r w:rsidR="00232202">
        <w:rPr>
          <w:iCs/>
          <w:sz w:val="28"/>
          <w:szCs w:val="28"/>
        </w:rPr>
        <w:t xml:space="preserve"> </w:t>
      </w:r>
    </w:p>
    <w:p w14:paraId="4346DF54" w14:textId="2512CFEE" w:rsidR="00E12BEB" w:rsidRDefault="001607E8" w:rsidP="00943F24">
      <w:pPr>
        <w:jc w:val="both"/>
      </w:pPr>
      <w:r>
        <w:t xml:space="preserve">The details of PSFCH resources have been extensively discussed </w:t>
      </w:r>
      <w:r>
        <w:fldChar w:fldCharType="begin"/>
      </w:r>
      <w:r>
        <w:instrText xml:space="preserve"> REF _Ref35590080 \r \h </w:instrText>
      </w:r>
      <w:r>
        <w:fldChar w:fldCharType="separate"/>
      </w:r>
      <w:r w:rsidR="000D6776">
        <w:t>[4]</w:t>
      </w:r>
      <w:r>
        <w:fldChar w:fldCharType="end"/>
      </w:r>
      <w:r>
        <w:t xml:space="preserve">. One remaining open issue is how to indicate groupcast HARQ </w:t>
      </w:r>
      <w:r w:rsidR="002B5EF7">
        <w:t xml:space="preserve">feedback </w:t>
      </w:r>
      <w:r>
        <w:t>options to receiver UE. Th</w:t>
      </w:r>
      <w:r w:rsidR="001120FA">
        <w:t xml:space="preserve">e </w:t>
      </w:r>
      <w:r w:rsidR="003A6862">
        <w:t xml:space="preserve">essence </w:t>
      </w:r>
      <w:r w:rsidR="001120FA">
        <w:rPr>
          <w:rFonts w:hint="eastAsia"/>
        </w:rPr>
        <w:t>o</w:t>
      </w:r>
      <w:r w:rsidR="001120FA">
        <w:t xml:space="preserve">f this issue is companies have different views on whether non-distance-based groupcast HARQ </w:t>
      </w:r>
      <w:r w:rsidR="002B5EF7">
        <w:t xml:space="preserve">feedback </w:t>
      </w:r>
      <w:r w:rsidR="001120FA">
        <w:t xml:space="preserve">option 1 is supported. Some companies think groupcast HARQ </w:t>
      </w:r>
      <w:r w:rsidR="002B5EF7">
        <w:t xml:space="preserve">feedback </w:t>
      </w:r>
      <w:r w:rsidR="001120FA">
        <w:t>option 1 can be applied without distance restrictions. For example, it can be used if transmitter UE’s location is unknown, or i</w:t>
      </w:r>
      <w:r w:rsidR="00E12BEB">
        <w:t xml:space="preserve">t can be </w:t>
      </w:r>
      <w:r w:rsidR="00E12BEB">
        <w:lastRenderedPageBreak/>
        <w:t xml:space="preserve">used for vehicle platooning application when group size is larger than configured </w:t>
      </w:r>
      <w:r w:rsidR="00496149">
        <w:t xml:space="preserve">candidate </w:t>
      </w:r>
      <w:r w:rsidR="00E12BEB">
        <w:t>PSFCH resource</w:t>
      </w:r>
      <w:r w:rsidR="00496149">
        <w:t>s</w:t>
      </w:r>
      <w:r w:rsidR="00E12BEB">
        <w:t xml:space="preserve"> size. Other companies think groupcast HARQ </w:t>
      </w:r>
      <w:r w:rsidR="002B5EF7">
        <w:t xml:space="preserve">feedback </w:t>
      </w:r>
      <w:r w:rsidR="00E12BEB">
        <w:t xml:space="preserve">option 1 is designed mainly for connection-less session and its reliability is not guaranteed due to DTX. If non-distance-based groupcast HARQ </w:t>
      </w:r>
      <w:r w:rsidR="002B5EF7">
        <w:t xml:space="preserve">feedback </w:t>
      </w:r>
      <w:r w:rsidR="00E12BEB">
        <w:t xml:space="preserve">option 1 is applied, </w:t>
      </w:r>
      <w:r w:rsidR="00496149">
        <w:t>a</w:t>
      </w:r>
      <w:r w:rsidR="00E12BEB">
        <w:t xml:space="preserve"> transmitter UE may always receive NACK from far-away receiver UEs, </w:t>
      </w:r>
      <w:r w:rsidR="005B039D">
        <w:t>d</w:t>
      </w:r>
      <w:r w:rsidR="00E12BEB">
        <w:t xml:space="preserve">egrading system performance and increasing system congestion. Also, if candidate </w:t>
      </w:r>
      <w:r w:rsidR="00496149">
        <w:t xml:space="preserve">PSFCH resources size is configured to be smaller than group size for vehicle platooning, then sidelink broadcast is used instead. </w:t>
      </w:r>
    </w:p>
    <w:p w14:paraId="28B472EA" w14:textId="3E280C09" w:rsidR="00E12BEB" w:rsidRDefault="00E12BEB" w:rsidP="00943F24">
      <w:pPr>
        <w:jc w:val="both"/>
      </w:pPr>
    </w:p>
    <w:p w14:paraId="1D752838" w14:textId="5CCD08F5" w:rsidR="001120FA" w:rsidRDefault="00496149" w:rsidP="00496149">
      <w:pPr>
        <w:jc w:val="both"/>
      </w:pPr>
      <w:r>
        <w:t>Since both sides of proponent companies have sound technical justifications, a compromise solution is that the support of non-distance-based groupcast HARQ</w:t>
      </w:r>
      <w:r w:rsidR="002B5EF7">
        <w:t xml:space="preserve"> feedback</w:t>
      </w:r>
      <w:r>
        <w:t xml:space="preserve"> option 1 is by (pre)configuration. One way is that an infinite value is </w:t>
      </w:r>
      <w:r w:rsidR="003A6862">
        <w:t>(pre)</w:t>
      </w:r>
      <w:r>
        <w:t>configured for communication range requirement per resource pool. The non-distance-based groupcast HARQ</w:t>
      </w:r>
      <w:r w:rsidR="002B5EF7">
        <w:t xml:space="preserve"> feedback</w:t>
      </w:r>
      <w:r>
        <w:t xml:space="preserve"> option 1 is triggered if the communication range requirement field in the corresponding second stage SCI is set as infinite. </w:t>
      </w:r>
    </w:p>
    <w:p w14:paraId="22215A57" w14:textId="749384CF" w:rsidR="00496149" w:rsidRDefault="00496149" w:rsidP="00496149">
      <w:pPr>
        <w:jc w:val="both"/>
      </w:pPr>
    </w:p>
    <w:p w14:paraId="0FCD935D" w14:textId="3034A1A2" w:rsidR="00D03EE2" w:rsidRDefault="00D03EE2" w:rsidP="00D03EE2">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Whether or not support</w:t>
      </w:r>
      <w:r w:rsidR="003A6862">
        <w:rPr>
          <w:i/>
        </w:rPr>
        <w:t>ing</w:t>
      </w:r>
      <w:r>
        <w:rPr>
          <w:i/>
        </w:rPr>
        <w:t xml:space="preserve"> non-distance-based groupcast HARQ feedback option 1 is based on resource pool (pre)configuration. If the (pre)configured communication range requirement includes an infinite value, then the non-distance-based groupcast HARQ feedback option 1 is applied when the communication range requirement in SCI is set to infinite. </w:t>
      </w:r>
    </w:p>
    <w:p w14:paraId="5A5AE4CC" w14:textId="77777777" w:rsidR="00496149" w:rsidRDefault="00496149" w:rsidP="00496149">
      <w:pPr>
        <w:jc w:val="both"/>
      </w:pPr>
    </w:p>
    <w:p w14:paraId="7B70F54E" w14:textId="69B73FA0" w:rsidR="00232202" w:rsidRDefault="00496149" w:rsidP="00943F24">
      <w:pPr>
        <w:jc w:val="both"/>
      </w:pPr>
      <w:r>
        <w:t xml:space="preserve">With the above compromised approach of supporting non-distance-based groupcast </w:t>
      </w:r>
      <w:r w:rsidR="002B5EF7">
        <w:t xml:space="preserve">feedback </w:t>
      </w:r>
      <w:r>
        <w:t xml:space="preserve">option 1 by resource pool (pre)configuration, the sidelink groupcast HARQ </w:t>
      </w:r>
      <w:r w:rsidR="002B5EF7">
        <w:t xml:space="preserve">feedback </w:t>
      </w:r>
      <w:r>
        <w:t>option</w:t>
      </w:r>
      <w:r w:rsidR="002B5EF7">
        <w:t>s</w:t>
      </w:r>
      <w:r>
        <w:t xml:space="preserve"> can be </w:t>
      </w:r>
      <w:r w:rsidR="002B5EF7">
        <w:t xml:space="preserve">distinguished by different second stage SCI formats. In other words, one second stage SCI format is used for groupcast HARQ feedback option 1, and another second stage SCI format is used for groupcast HARQ feedback option 2 as well as broadcast and unicast (cf. </w:t>
      </w:r>
      <w:r w:rsidR="002B5EF7">
        <w:fldChar w:fldCharType="begin"/>
      </w:r>
      <w:r w:rsidR="002B5EF7">
        <w:instrText xml:space="preserve"> REF _Ref35601993 \r \h </w:instrText>
      </w:r>
      <w:r w:rsidR="002B5EF7">
        <w:fldChar w:fldCharType="separate"/>
      </w:r>
      <w:r w:rsidR="000D6776">
        <w:t>[6]</w:t>
      </w:r>
      <w:r w:rsidR="002B5EF7">
        <w:fldChar w:fldCharType="end"/>
      </w:r>
      <w:r w:rsidR="002B5EF7">
        <w:t xml:space="preserve">). </w:t>
      </w:r>
    </w:p>
    <w:p w14:paraId="3C0EB6F1" w14:textId="7E926F2D" w:rsidR="007C5367" w:rsidRDefault="007C5367" w:rsidP="002B5EF7">
      <w:pPr>
        <w:jc w:val="both"/>
      </w:pPr>
    </w:p>
    <w:p w14:paraId="705D6749" w14:textId="59652DE4" w:rsidR="001607E8" w:rsidRDefault="001607E8" w:rsidP="002B5EF7">
      <w:pPr>
        <w:jc w:val="both"/>
        <w:rPr>
          <w:i/>
        </w:rPr>
      </w:pPr>
      <w:r w:rsidRPr="001C381A">
        <w:rPr>
          <w:b/>
          <w:i/>
          <w:u w:val="single"/>
        </w:rPr>
        <w:t xml:space="preserve">Proposal </w:t>
      </w:r>
      <w:r w:rsidR="00496149">
        <w:rPr>
          <w:b/>
          <w:i/>
          <w:u w:val="single"/>
        </w:rPr>
        <w:t>3</w:t>
      </w:r>
      <w:r w:rsidRPr="001C381A">
        <w:rPr>
          <w:b/>
          <w:i/>
          <w:u w:val="single"/>
        </w:rPr>
        <w:t>:</w:t>
      </w:r>
      <w:r w:rsidRPr="001C381A">
        <w:rPr>
          <w:i/>
        </w:rPr>
        <w:t xml:space="preserve"> </w:t>
      </w:r>
      <w:r>
        <w:rPr>
          <w:i/>
        </w:rPr>
        <w:t xml:space="preserve">Different second stage SCI formats are used </w:t>
      </w:r>
      <w:r w:rsidR="002B5EF7">
        <w:rPr>
          <w:i/>
        </w:rPr>
        <w:t>for</w:t>
      </w:r>
      <w:r>
        <w:rPr>
          <w:i/>
        </w:rPr>
        <w:t xml:space="preserve"> groupcast HARQ feedback option 1 and</w:t>
      </w:r>
      <w:r w:rsidR="003A6862">
        <w:rPr>
          <w:i/>
        </w:rPr>
        <w:t xml:space="preserve"> groupcast HARQ feedback</w:t>
      </w:r>
      <w:r>
        <w:rPr>
          <w:i/>
        </w:rPr>
        <w:t xml:space="preserve"> option 2.</w:t>
      </w:r>
    </w:p>
    <w:p w14:paraId="3B72BF37" w14:textId="7688444C" w:rsidR="001607E8" w:rsidRDefault="001607E8" w:rsidP="007C5367"/>
    <w:p w14:paraId="14B7E382" w14:textId="535BA930" w:rsidR="001120FA" w:rsidRDefault="004F17B6" w:rsidP="004F17B6">
      <w:pPr>
        <w:jc w:val="both"/>
      </w:pPr>
      <w:r>
        <w:t xml:space="preserve">Another remaining open issue is how to indicate whether HARQ feedback is enabled or disabled to receiver UE. </w:t>
      </w:r>
      <w:r w:rsidR="002B5EF7">
        <w:t xml:space="preserve">Since one second stage SCI format is used for groupcast HARQ feedback option 1, it does not include another flag to indicate whether HARQ feedback is enabled or disabled. For another second stage SCI format for broadcast, unicast and groupcast HARQ feedback option 2, a flag is </w:t>
      </w:r>
      <w:r>
        <w:t>us</w:t>
      </w:r>
      <w:r w:rsidR="002B5EF7">
        <w:t xml:space="preserve">ed to indicate whether </w:t>
      </w:r>
      <w:r>
        <w:t xml:space="preserve">HARQ feedback is enabled or not. </w:t>
      </w:r>
    </w:p>
    <w:p w14:paraId="1F7CA963" w14:textId="77777777" w:rsidR="001120FA" w:rsidRDefault="001120FA" w:rsidP="007C5367"/>
    <w:p w14:paraId="0734E175" w14:textId="429AAC3F" w:rsidR="001607E8" w:rsidRDefault="001607E8" w:rsidP="001607E8">
      <w:pPr>
        <w:jc w:val="both"/>
        <w:rPr>
          <w:i/>
        </w:rPr>
      </w:pPr>
      <w:r w:rsidRPr="001C381A">
        <w:rPr>
          <w:b/>
          <w:i/>
          <w:u w:val="single"/>
        </w:rPr>
        <w:t xml:space="preserve">Proposal </w:t>
      </w:r>
      <w:r w:rsidR="001120FA">
        <w:rPr>
          <w:b/>
          <w:i/>
          <w:u w:val="single"/>
        </w:rPr>
        <w:t>4</w:t>
      </w:r>
      <w:r w:rsidRPr="001C381A">
        <w:rPr>
          <w:b/>
          <w:i/>
          <w:u w:val="single"/>
        </w:rPr>
        <w:t>:</w:t>
      </w:r>
      <w:r w:rsidRPr="001C381A">
        <w:rPr>
          <w:i/>
        </w:rPr>
        <w:t xml:space="preserve"> </w:t>
      </w:r>
      <w:r>
        <w:rPr>
          <w:i/>
        </w:rPr>
        <w:t>In the second stage SCI format for broadcast, unicast and groupcast option 2, a flag is used to indicate whether HARQ feedback is enabled or not.</w:t>
      </w:r>
    </w:p>
    <w:p w14:paraId="296453E7" w14:textId="77777777" w:rsidR="007C5367" w:rsidRDefault="007C5367" w:rsidP="007C5367">
      <w:pPr>
        <w:jc w:val="both"/>
        <w:rPr>
          <w:iCs/>
        </w:rPr>
      </w:pPr>
    </w:p>
    <w:p w14:paraId="06F85999" w14:textId="1592EF44" w:rsidR="007C5367" w:rsidRDefault="004F17B6" w:rsidP="007C5367">
      <w:pPr>
        <w:pStyle w:val="Heading2"/>
        <w:ind w:left="720" w:hanging="720"/>
        <w:rPr>
          <w:iCs/>
          <w:sz w:val="28"/>
          <w:szCs w:val="28"/>
        </w:rPr>
      </w:pPr>
      <w:r>
        <w:rPr>
          <w:iCs/>
          <w:sz w:val="28"/>
          <w:szCs w:val="28"/>
        </w:rPr>
        <w:t>Handling of Sidelink and Uplink Transmissions</w:t>
      </w:r>
    </w:p>
    <w:p w14:paraId="0FAF7320" w14:textId="3DB1CC16" w:rsidR="005E602B" w:rsidRDefault="00F86A37" w:rsidP="00710EF2">
      <w:pPr>
        <w:jc w:val="both"/>
      </w:pPr>
      <w:r>
        <w:t>I</w:t>
      </w:r>
      <w:r w:rsidR="00710EF2">
        <w:t xml:space="preserve">t was agreed </w:t>
      </w:r>
      <w:r w:rsidR="00710EF2">
        <w:fldChar w:fldCharType="begin"/>
      </w:r>
      <w:r w:rsidR="00710EF2">
        <w:instrText xml:space="preserve"> REF _Ref30522813 \r \h </w:instrText>
      </w:r>
      <w:r w:rsidR="00710EF2">
        <w:fldChar w:fldCharType="separate"/>
      </w:r>
      <w:r w:rsidR="000D6776">
        <w:t>[8]</w:t>
      </w:r>
      <w:r w:rsidR="00710EF2">
        <w:fldChar w:fldCharType="end"/>
      </w:r>
      <w:r w:rsidR="00710EF2">
        <w:t xml:space="preserve"> that in supporting </w:t>
      </w:r>
      <w:r>
        <w:t>simultaneous sidelink</w:t>
      </w:r>
      <w:r w:rsidR="00710EF2">
        <w:t xml:space="preserve"> and uplink transmissions in power limited region, the transmit power of sidelink or uplink transmissions depends on the prioritization between sidelink and uplink.</w:t>
      </w:r>
      <w:r w:rsidR="005E602B">
        <w:t xml:space="preserve"> It is open on the prioritization between sidelink and uplink. In our view, the LTE V2X prioritization scheme between sidelink and uplink should be reused as much as possible.</w:t>
      </w:r>
      <w:r w:rsidR="00947050">
        <w:t xml:space="preserve"> Additional specifications are needed for the following two cases.</w:t>
      </w:r>
    </w:p>
    <w:p w14:paraId="30BCF04C" w14:textId="77777777" w:rsidR="005E602B" w:rsidRDefault="005E602B" w:rsidP="00710EF2">
      <w:pPr>
        <w:jc w:val="both"/>
      </w:pPr>
    </w:p>
    <w:p w14:paraId="0FD729BF" w14:textId="37250C41" w:rsidR="005E602B" w:rsidRDefault="005E602B" w:rsidP="00710EF2">
      <w:pPr>
        <w:jc w:val="both"/>
      </w:pPr>
      <w:r>
        <w:t xml:space="preserve">NR </w:t>
      </w:r>
      <w:proofErr w:type="spellStart"/>
      <w:r>
        <w:t>Uu</w:t>
      </w:r>
      <w:proofErr w:type="spellEnd"/>
      <w:r>
        <w:t xml:space="preserve"> introduces a </w:t>
      </w:r>
      <w:r w:rsidR="00557E7C">
        <w:t>“</w:t>
      </w:r>
      <w:r>
        <w:t>priority indicator</w:t>
      </w:r>
      <w:r w:rsidR="00557E7C">
        <w:t>” field</w:t>
      </w:r>
      <w:r>
        <w:t xml:space="preserve"> in DCI </w:t>
      </w:r>
      <w:r w:rsidR="00557E7C">
        <w:t>to indicate</w:t>
      </w:r>
      <w:r>
        <w:t xml:space="preserve"> URLLC traffic. We think that any uplink transmissions related to NR URLLC should be prioritized over sidelink transmission.</w:t>
      </w:r>
      <w:r w:rsidR="00557E7C">
        <w:t xml:space="preserve"> Th</w:t>
      </w:r>
      <w:r w:rsidR="00947050">
        <w:t>ese</w:t>
      </w:r>
      <w:r w:rsidR="00557E7C">
        <w:t xml:space="preserve"> include downlink HARQ feedback, SR, CSI reporting,</w:t>
      </w:r>
      <w:r w:rsidR="00947050">
        <w:t xml:space="preserve"> uplink data. </w:t>
      </w:r>
    </w:p>
    <w:p w14:paraId="2353F301" w14:textId="77777777" w:rsidR="00947050" w:rsidRDefault="00947050" w:rsidP="00710EF2">
      <w:pPr>
        <w:jc w:val="both"/>
      </w:pPr>
    </w:p>
    <w:p w14:paraId="35999295" w14:textId="02C1FD21" w:rsidR="00A0545A" w:rsidRDefault="005E602B" w:rsidP="00A0545A">
      <w:pPr>
        <w:jc w:val="both"/>
      </w:pPr>
      <w:r>
        <w:t xml:space="preserve">NR V2X supports that </w:t>
      </w:r>
      <w:r w:rsidR="00947050">
        <w:t xml:space="preserve">transmit UE sends sidelink </w:t>
      </w:r>
      <w:r>
        <w:t>HARQ report</w:t>
      </w:r>
      <w:r w:rsidR="00947050">
        <w:t xml:space="preserve"> </w:t>
      </w:r>
      <w:r>
        <w:t xml:space="preserve">to </w:t>
      </w:r>
      <w:proofErr w:type="spellStart"/>
      <w:r>
        <w:t>gNB</w:t>
      </w:r>
      <w:proofErr w:type="spellEnd"/>
      <w:r w:rsidR="00947050">
        <w:t xml:space="preserve"> over PUCCH or PUSCH, where the multiplexing of </w:t>
      </w:r>
      <w:proofErr w:type="spellStart"/>
      <w:r w:rsidR="00947050">
        <w:t>Uu</w:t>
      </w:r>
      <w:proofErr w:type="spellEnd"/>
      <w:r w:rsidR="00947050">
        <w:t xml:space="preserve"> UCI and sidelink HARQ is not supported. It was agreed in RAN2 that </w:t>
      </w:r>
      <w:r w:rsidR="00947050">
        <w:lastRenderedPageBreak/>
        <w:t xml:space="preserve">the prioritization between sidelink transmission and sidelink SR </w:t>
      </w:r>
      <w:r w:rsidR="00A0545A">
        <w:t>(</w:t>
      </w:r>
      <w:r w:rsidR="00947050">
        <w:t>over uplink channel</w:t>
      </w:r>
      <w:r w:rsidR="00A0545A">
        <w:t>)</w:t>
      </w:r>
      <w:r w:rsidR="00947050">
        <w:t xml:space="preserve"> is based on direct comparison between their associated logical channel priorities. The similar </w:t>
      </w:r>
      <w:r w:rsidR="009103B1">
        <w:t xml:space="preserve">direct priority comparison </w:t>
      </w:r>
      <w:r w:rsidR="00A0545A">
        <w:t xml:space="preserve">approach </w:t>
      </w:r>
      <w:r w:rsidR="00947050">
        <w:t xml:space="preserve">can be </w:t>
      </w:r>
      <w:r w:rsidR="009103B1">
        <w:t>use</w:t>
      </w:r>
      <w:r w:rsidR="00947050">
        <w:t xml:space="preserve">d for sidelink HARQ report to </w:t>
      </w:r>
      <w:proofErr w:type="spellStart"/>
      <w:r w:rsidR="00947050">
        <w:t>gNB</w:t>
      </w:r>
      <w:proofErr w:type="spellEnd"/>
      <w:r w:rsidR="00947050">
        <w:t xml:space="preserve"> as well.</w:t>
      </w:r>
      <w:r w:rsidR="00A0545A">
        <w:t xml:space="preserve"> </w:t>
      </w:r>
    </w:p>
    <w:p w14:paraId="135B5E66" w14:textId="77777777" w:rsidR="00A0545A" w:rsidRDefault="00A0545A" w:rsidP="00A0545A">
      <w:pPr>
        <w:jc w:val="both"/>
      </w:pPr>
    </w:p>
    <w:p w14:paraId="01609CB9" w14:textId="008D93E4" w:rsidR="00A0545A" w:rsidRDefault="00A0545A" w:rsidP="00A0545A">
      <w:pPr>
        <w:jc w:val="both"/>
        <w:rPr>
          <w:iCs/>
        </w:rPr>
      </w:pPr>
      <w:r>
        <w:t xml:space="preserve">Specifically, if </w:t>
      </w:r>
      <w:r w:rsidRPr="00A0545A">
        <w:rPr>
          <w:iCs/>
        </w:rPr>
        <w:t>uplink transmission</w:t>
      </w:r>
      <w:r>
        <w:rPr>
          <w:iCs/>
        </w:rPr>
        <w:t xml:space="preserve"> (either PUCCH or PUSCH)</w:t>
      </w:r>
      <w:r w:rsidRPr="00A0545A">
        <w:rPr>
          <w:iCs/>
        </w:rPr>
        <w:t xml:space="preserve"> contain</w:t>
      </w:r>
      <w:r w:rsidR="009103B1">
        <w:rPr>
          <w:iCs/>
        </w:rPr>
        <w:t>s</w:t>
      </w:r>
      <w:r w:rsidRPr="00A0545A">
        <w:rPr>
          <w:iCs/>
        </w:rPr>
        <w:t xml:space="preserve"> sidelink HARQ</w:t>
      </w:r>
      <w:r w:rsidR="009103B1">
        <w:rPr>
          <w:iCs/>
        </w:rPr>
        <w:t xml:space="preserve">, where the </w:t>
      </w:r>
      <w:r w:rsidRPr="00A0545A">
        <w:rPr>
          <w:iCs/>
        </w:rPr>
        <w:t xml:space="preserve">corresponding “priority” value </w:t>
      </w:r>
      <w:r w:rsidR="009103B1">
        <w:rPr>
          <w:iCs/>
        </w:rPr>
        <w:t xml:space="preserve">of sidelink HARQ is </w:t>
      </w:r>
      <w:r w:rsidRPr="00A0545A">
        <w:rPr>
          <w:iCs/>
        </w:rPr>
        <w:t xml:space="preserve">lower than that in SCI for sidelink transmission, then uplink transmission is prioritized. If uplink transmission </w:t>
      </w:r>
      <w:r>
        <w:rPr>
          <w:iCs/>
        </w:rPr>
        <w:t xml:space="preserve">(either PUCCH or PUSCH) </w:t>
      </w:r>
      <w:r w:rsidRPr="00A0545A">
        <w:rPr>
          <w:iCs/>
        </w:rPr>
        <w:t>contain</w:t>
      </w:r>
      <w:r w:rsidR="009103B1">
        <w:rPr>
          <w:iCs/>
        </w:rPr>
        <w:t>s</w:t>
      </w:r>
      <w:r w:rsidRPr="00A0545A">
        <w:rPr>
          <w:iCs/>
        </w:rPr>
        <w:t xml:space="preserve"> only sidelink HARQ</w:t>
      </w:r>
      <w:r w:rsidR="009103B1">
        <w:rPr>
          <w:iCs/>
        </w:rPr>
        <w:t>, where the</w:t>
      </w:r>
      <w:r w:rsidRPr="00A0545A">
        <w:rPr>
          <w:iCs/>
        </w:rPr>
        <w:t xml:space="preserve"> corresponding “priority” value </w:t>
      </w:r>
      <w:r w:rsidR="009103B1">
        <w:rPr>
          <w:iCs/>
        </w:rPr>
        <w:t xml:space="preserve">of sidelink HARQ is </w:t>
      </w:r>
      <w:r w:rsidRPr="00A0545A">
        <w:rPr>
          <w:iCs/>
        </w:rPr>
        <w:t>higher than that in SCI for sidelink transmission, then sidelink transmission is prioritized</w:t>
      </w:r>
      <w:r>
        <w:rPr>
          <w:iCs/>
        </w:rPr>
        <w:t xml:space="preserve">. </w:t>
      </w:r>
    </w:p>
    <w:p w14:paraId="445509B7" w14:textId="77777777" w:rsidR="00A0545A" w:rsidRDefault="00A0545A" w:rsidP="00A0545A">
      <w:pPr>
        <w:jc w:val="both"/>
        <w:rPr>
          <w:iCs/>
        </w:rPr>
      </w:pPr>
    </w:p>
    <w:p w14:paraId="788EEE72" w14:textId="10D52A70" w:rsidR="00A0545A" w:rsidRPr="00A0545A" w:rsidRDefault="00A0545A" w:rsidP="00A0545A">
      <w:pPr>
        <w:jc w:val="both"/>
        <w:rPr>
          <w:iCs/>
        </w:rPr>
      </w:pPr>
      <w:r w:rsidRPr="00A0545A">
        <w:rPr>
          <w:iCs/>
        </w:rPr>
        <w:t>If uplink PUSCH transmission contain</w:t>
      </w:r>
      <w:r w:rsidR="009103B1">
        <w:rPr>
          <w:iCs/>
        </w:rPr>
        <w:t>s</w:t>
      </w:r>
      <w:r w:rsidRPr="00A0545A">
        <w:rPr>
          <w:iCs/>
        </w:rPr>
        <w:t xml:space="preserve"> both uplink data and sidelink HARQ</w:t>
      </w:r>
      <w:r w:rsidR="009103B1">
        <w:rPr>
          <w:iCs/>
        </w:rPr>
        <w:t xml:space="preserve">, where the </w:t>
      </w:r>
      <w:r w:rsidRPr="00A0545A">
        <w:rPr>
          <w:iCs/>
        </w:rPr>
        <w:t>corresponding “priority” value</w:t>
      </w:r>
      <w:r w:rsidR="009103B1">
        <w:rPr>
          <w:iCs/>
        </w:rPr>
        <w:t xml:space="preserve"> of sidelink HARQ is</w:t>
      </w:r>
      <w:r w:rsidRPr="00A0545A">
        <w:rPr>
          <w:iCs/>
        </w:rPr>
        <w:t xml:space="preserve"> higher than that in SCI for sidelink transmission, then LTE V2X prioritization scheme is reused.</w:t>
      </w:r>
    </w:p>
    <w:p w14:paraId="5CCAF236" w14:textId="70BADE73" w:rsidR="00710EF2" w:rsidRDefault="00710EF2" w:rsidP="00710EF2">
      <w:pPr>
        <w:jc w:val="both"/>
      </w:pPr>
    </w:p>
    <w:p w14:paraId="05B4FDC8" w14:textId="5000D54C" w:rsidR="003902B4" w:rsidRDefault="00947050" w:rsidP="00710EF2">
      <w:pPr>
        <w:jc w:val="both"/>
        <w:rPr>
          <w:i/>
        </w:rPr>
      </w:pPr>
      <w:r w:rsidRPr="001C381A">
        <w:rPr>
          <w:b/>
          <w:i/>
          <w:u w:val="single"/>
        </w:rPr>
        <w:t xml:space="preserve">Proposal </w:t>
      </w:r>
      <w:r w:rsidR="003902B4">
        <w:rPr>
          <w:b/>
          <w:i/>
          <w:u w:val="single"/>
        </w:rPr>
        <w:t>5</w:t>
      </w:r>
      <w:r w:rsidRPr="001C381A">
        <w:rPr>
          <w:b/>
          <w:i/>
          <w:u w:val="single"/>
        </w:rPr>
        <w:t>:</w:t>
      </w:r>
      <w:r w:rsidRPr="001C381A">
        <w:rPr>
          <w:i/>
        </w:rPr>
        <w:t xml:space="preserve"> </w:t>
      </w:r>
      <w:r w:rsidR="00147772">
        <w:rPr>
          <w:i/>
        </w:rPr>
        <w:t xml:space="preserve">NR V2X reuses </w:t>
      </w:r>
      <w:r w:rsidR="003902B4">
        <w:rPr>
          <w:i/>
        </w:rPr>
        <w:t>LTE V2X prioritization scheme between uplink and sidelink, excep</w:t>
      </w:r>
      <w:r w:rsidR="00A0545A">
        <w:rPr>
          <w:i/>
        </w:rPr>
        <w:t>t</w:t>
      </w:r>
    </w:p>
    <w:p w14:paraId="4554A3B8" w14:textId="7E239090" w:rsidR="003902B4" w:rsidRPr="003902B4" w:rsidRDefault="00947050" w:rsidP="003902B4">
      <w:pPr>
        <w:pStyle w:val="ListParagraph"/>
        <w:numPr>
          <w:ilvl w:val="0"/>
          <w:numId w:val="48"/>
        </w:numPr>
        <w:jc w:val="both"/>
        <w:rPr>
          <w:rFonts w:ascii="Times New Roman" w:hAnsi="Times New Roman"/>
          <w:i/>
          <w:sz w:val="24"/>
          <w:szCs w:val="24"/>
        </w:rPr>
      </w:pPr>
      <w:r w:rsidRPr="003902B4">
        <w:rPr>
          <w:rFonts w:ascii="Times New Roman" w:hAnsi="Times New Roman"/>
          <w:i/>
          <w:sz w:val="24"/>
          <w:szCs w:val="24"/>
        </w:rPr>
        <w:t xml:space="preserve">Uplink transmission related to URLLC is </w:t>
      </w:r>
      <w:r w:rsidR="003902B4" w:rsidRPr="003902B4">
        <w:rPr>
          <w:rFonts w:ascii="Times New Roman" w:hAnsi="Times New Roman"/>
          <w:i/>
          <w:sz w:val="24"/>
          <w:szCs w:val="24"/>
        </w:rPr>
        <w:t xml:space="preserve">always </w:t>
      </w:r>
      <w:r w:rsidRPr="003902B4">
        <w:rPr>
          <w:rFonts w:ascii="Times New Roman" w:hAnsi="Times New Roman"/>
          <w:i/>
          <w:sz w:val="24"/>
          <w:szCs w:val="24"/>
        </w:rPr>
        <w:t xml:space="preserve">prioritized over sidelink transmission. </w:t>
      </w:r>
    </w:p>
    <w:p w14:paraId="7F421DEB" w14:textId="16653604" w:rsidR="003902B4" w:rsidRPr="003902B4" w:rsidRDefault="003902B4" w:rsidP="003902B4">
      <w:pPr>
        <w:pStyle w:val="ListParagraph"/>
        <w:numPr>
          <w:ilvl w:val="0"/>
          <w:numId w:val="48"/>
        </w:numPr>
        <w:jc w:val="both"/>
        <w:rPr>
          <w:rFonts w:ascii="Times New Roman" w:hAnsi="Times New Roman"/>
          <w:i/>
          <w:sz w:val="24"/>
          <w:szCs w:val="24"/>
        </w:rPr>
      </w:pPr>
      <w:r w:rsidRPr="003902B4">
        <w:rPr>
          <w:rFonts w:ascii="Times New Roman" w:hAnsi="Times New Roman"/>
          <w:i/>
          <w:sz w:val="24"/>
          <w:szCs w:val="24"/>
        </w:rPr>
        <w:t>If uplink transmission contai</w:t>
      </w:r>
      <w:r w:rsidR="009103B1">
        <w:rPr>
          <w:rFonts w:ascii="Times New Roman" w:hAnsi="Times New Roman"/>
          <w:i/>
          <w:sz w:val="24"/>
          <w:szCs w:val="24"/>
        </w:rPr>
        <w:t>ns</w:t>
      </w:r>
      <w:r w:rsidRPr="003902B4">
        <w:rPr>
          <w:rFonts w:ascii="Times New Roman" w:hAnsi="Times New Roman"/>
          <w:i/>
          <w:sz w:val="24"/>
          <w:szCs w:val="24"/>
        </w:rPr>
        <w:t xml:space="preserve"> sidelink HARQ</w:t>
      </w:r>
      <w:r w:rsidR="009103B1">
        <w:rPr>
          <w:rFonts w:ascii="Times New Roman" w:hAnsi="Times New Roman"/>
          <w:i/>
          <w:sz w:val="24"/>
          <w:szCs w:val="24"/>
        </w:rPr>
        <w:t xml:space="preserve">, where the </w:t>
      </w:r>
      <w:r w:rsidRPr="003902B4">
        <w:rPr>
          <w:rFonts w:ascii="Times New Roman" w:hAnsi="Times New Roman"/>
          <w:i/>
          <w:sz w:val="24"/>
          <w:szCs w:val="24"/>
        </w:rPr>
        <w:t>corresponding “priority” value</w:t>
      </w:r>
      <w:r w:rsidR="009103B1">
        <w:rPr>
          <w:rFonts w:ascii="Times New Roman" w:hAnsi="Times New Roman"/>
          <w:i/>
          <w:sz w:val="24"/>
          <w:szCs w:val="24"/>
        </w:rPr>
        <w:t xml:space="preserve"> of sidelink HARQ is</w:t>
      </w:r>
      <w:r w:rsidRPr="003902B4">
        <w:rPr>
          <w:rFonts w:ascii="Times New Roman" w:hAnsi="Times New Roman"/>
          <w:i/>
          <w:sz w:val="24"/>
          <w:szCs w:val="24"/>
        </w:rPr>
        <w:t xml:space="preserve"> lower than that in SCI for sidelink transmission, then uplink transmission is prioritized. </w:t>
      </w:r>
    </w:p>
    <w:p w14:paraId="293A5AE0" w14:textId="7C4B93DA" w:rsidR="003902B4" w:rsidRPr="003902B4" w:rsidRDefault="003902B4" w:rsidP="003902B4">
      <w:pPr>
        <w:pStyle w:val="ListParagraph"/>
        <w:numPr>
          <w:ilvl w:val="0"/>
          <w:numId w:val="48"/>
        </w:numPr>
        <w:jc w:val="both"/>
        <w:rPr>
          <w:rFonts w:ascii="Times New Roman" w:hAnsi="Times New Roman"/>
          <w:i/>
          <w:sz w:val="24"/>
          <w:szCs w:val="24"/>
        </w:rPr>
      </w:pPr>
      <w:r w:rsidRPr="003902B4">
        <w:rPr>
          <w:rFonts w:ascii="Times New Roman" w:hAnsi="Times New Roman"/>
          <w:i/>
          <w:sz w:val="24"/>
          <w:szCs w:val="24"/>
        </w:rPr>
        <w:t>If uplink transmission contain</w:t>
      </w:r>
      <w:r w:rsidR="009103B1">
        <w:rPr>
          <w:rFonts w:ascii="Times New Roman" w:hAnsi="Times New Roman"/>
          <w:i/>
          <w:sz w:val="24"/>
          <w:szCs w:val="24"/>
        </w:rPr>
        <w:t>s</w:t>
      </w:r>
      <w:r w:rsidRPr="003902B4">
        <w:rPr>
          <w:rFonts w:ascii="Times New Roman" w:hAnsi="Times New Roman"/>
          <w:i/>
          <w:sz w:val="24"/>
          <w:szCs w:val="24"/>
        </w:rPr>
        <w:t xml:space="preserve"> </w:t>
      </w:r>
      <w:r>
        <w:rPr>
          <w:rFonts w:ascii="Times New Roman" w:hAnsi="Times New Roman"/>
          <w:i/>
          <w:sz w:val="24"/>
          <w:szCs w:val="24"/>
        </w:rPr>
        <w:t xml:space="preserve">only </w:t>
      </w:r>
      <w:r w:rsidRPr="003902B4">
        <w:rPr>
          <w:rFonts w:ascii="Times New Roman" w:hAnsi="Times New Roman"/>
          <w:i/>
          <w:sz w:val="24"/>
          <w:szCs w:val="24"/>
        </w:rPr>
        <w:t>sidelink HARQ</w:t>
      </w:r>
      <w:r w:rsidR="009103B1">
        <w:rPr>
          <w:rFonts w:ascii="Times New Roman" w:hAnsi="Times New Roman"/>
          <w:i/>
          <w:sz w:val="24"/>
          <w:szCs w:val="24"/>
        </w:rPr>
        <w:t>, where the</w:t>
      </w:r>
      <w:r w:rsidRPr="003902B4">
        <w:rPr>
          <w:rFonts w:ascii="Times New Roman" w:hAnsi="Times New Roman"/>
          <w:i/>
          <w:sz w:val="24"/>
          <w:szCs w:val="24"/>
        </w:rPr>
        <w:t xml:space="preserve"> corresponding “priority” value</w:t>
      </w:r>
      <w:r w:rsidR="009103B1">
        <w:rPr>
          <w:rFonts w:ascii="Times New Roman" w:hAnsi="Times New Roman"/>
          <w:i/>
          <w:sz w:val="24"/>
          <w:szCs w:val="24"/>
        </w:rPr>
        <w:t xml:space="preserve"> of sidelink HARQ is</w:t>
      </w:r>
      <w:r w:rsidRPr="003902B4">
        <w:rPr>
          <w:rFonts w:ascii="Times New Roman" w:hAnsi="Times New Roman"/>
          <w:i/>
          <w:sz w:val="24"/>
          <w:szCs w:val="24"/>
        </w:rPr>
        <w:t xml:space="preserve"> higher than that in SCI for sidelink transmission, then sidelink transmission is prioritized. </w:t>
      </w:r>
    </w:p>
    <w:p w14:paraId="736ED8E6" w14:textId="52152340" w:rsidR="003902B4" w:rsidRPr="003902B4" w:rsidRDefault="003902B4" w:rsidP="00710EF2">
      <w:pPr>
        <w:pStyle w:val="ListParagraph"/>
        <w:numPr>
          <w:ilvl w:val="0"/>
          <w:numId w:val="48"/>
        </w:numPr>
        <w:jc w:val="both"/>
        <w:rPr>
          <w:rFonts w:ascii="Times New Roman" w:hAnsi="Times New Roman"/>
          <w:i/>
          <w:sz w:val="24"/>
          <w:szCs w:val="24"/>
        </w:rPr>
      </w:pPr>
      <w:r w:rsidRPr="003902B4">
        <w:rPr>
          <w:rFonts w:ascii="Times New Roman" w:hAnsi="Times New Roman"/>
          <w:i/>
          <w:sz w:val="24"/>
          <w:szCs w:val="24"/>
        </w:rPr>
        <w:t>If uplink PUSCH transmission contain</w:t>
      </w:r>
      <w:r w:rsidR="009103B1">
        <w:rPr>
          <w:rFonts w:ascii="Times New Roman" w:hAnsi="Times New Roman"/>
          <w:i/>
          <w:sz w:val="24"/>
          <w:szCs w:val="24"/>
        </w:rPr>
        <w:t>s</w:t>
      </w:r>
      <w:r w:rsidRPr="003902B4">
        <w:rPr>
          <w:rFonts w:ascii="Times New Roman" w:hAnsi="Times New Roman"/>
          <w:i/>
          <w:sz w:val="24"/>
          <w:szCs w:val="24"/>
        </w:rPr>
        <w:t xml:space="preserve"> both uplink data and sidelink HARQ</w:t>
      </w:r>
      <w:r w:rsidR="009103B1">
        <w:rPr>
          <w:rFonts w:ascii="Times New Roman" w:hAnsi="Times New Roman"/>
          <w:i/>
          <w:sz w:val="24"/>
          <w:szCs w:val="24"/>
        </w:rPr>
        <w:t>, where the</w:t>
      </w:r>
      <w:r w:rsidRPr="003902B4">
        <w:rPr>
          <w:rFonts w:ascii="Times New Roman" w:hAnsi="Times New Roman"/>
          <w:i/>
          <w:sz w:val="24"/>
          <w:szCs w:val="24"/>
        </w:rPr>
        <w:t xml:space="preserve"> corresponding “priority” value</w:t>
      </w:r>
      <w:r w:rsidR="009103B1">
        <w:rPr>
          <w:rFonts w:ascii="Times New Roman" w:hAnsi="Times New Roman"/>
          <w:i/>
          <w:sz w:val="24"/>
          <w:szCs w:val="24"/>
        </w:rPr>
        <w:t xml:space="preserve"> of sidelink HARQ is</w:t>
      </w:r>
      <w:r w:rsidRPr="003902B4">
        <w:rPr>
          <w:rFonts w:ascii="Times New Roman" w:hAnsi="Times New Roman"/>
          <w:i/>
          <w:sz w:val="24"/>
          <w:szCs w:val="24"/>
        </w:rPr>
        <w:t xml:space="preserve"> higher than that in SCI for sidelink transmission, then LTE V2X prioritization scheme is reused.</w:t>
      </w:r>
    </w:p>
    <w:p w14:paraId="762A02D1" w14:textId="77777777" w:rsidR="003902B4" w:rsidRPr="004F17B6" w:rsidRDefault="003902B4" w:rsidP="00710EF2">
      <w:pPr>
        <w:jc w:val="both"/>
      </w:pPr>
    </w:p>
    <w:p w14:paraId="3A108C90" w14:textId="3454C4A9" w:rsidR="004F17B6" w:rsidRDefault="004F17B6" w:rsidP="004F17B6">
      <w:pPr>
        <w:pStyle w:val="Heading2"/>
        <w:ind w:left="720" w:hanging="720"/>
        <w:rPr>
          <w:iCs/>
          <w:sz w:val="28"/>
          <w:szCs w:val="28"/>
        </w:rPr>
      </w:pPr>
      <w:r>
        <w:rPr>
          <w:iCs/>
          <w:sz w:val="28"/>
          <w:szCs w:val="28"/>
        </w:rPr>
        <w:t>Sidelink CSI Reporting</w:t>
      </w:r>
    </w:p>
    <w:p w14:paraId="0B01F698" w14:textId="739B949E" w:rsidR="00BC4548" w:rsidRDefault="00BC4548" w:rsidP="00DC4B8C">
      <w:pPr>
        <w:jc w:val="both"/>
        <w:rPr>
          <w:bCs/>
          <w:iCs/>
        </w:rPr>
      </w:pPr>
      <w:r>
        <w:rPr>
          <w:bCs/>
          <w:iCs/>
        </w:rPr>
        <w:t xml:space="preserve">To avoid outdated sidelink CSI reporting, the latency bound for sidelink CSI reporting MAC CE is configured within a range of 3-20 </w:t>
      </w:r>
      <w:proofErr w:type="spellStart"/>
      <w:r>
        <w:rPr>
          <w:bCs/>
          <w:iCs/>
        </w:rPr>
        <w:t>ms.</w:t>
      </w:r>
      <w:proofErr w:type="spellEnd"/>
      <w:r>
        <w:rPr>
          <w:bCs/>
          <w:iCs/>
        </w:rPr>
        <w:t xml:space="preserve"> Sidelink CSI reporting is applicable only to sidelink unicast after the PC5-RRC connection is set up. Hence, PC5-RRC signaling is used to convey the latency bound. </w:t>
      </w:r>
    </w:p>
    <w:p w14:paraId="5ECA39C1" w14:textId="77777777" w:rsidR="00BC4548" w:rsidRPr="00BC4548" w:rsidRDefault="00BC4548" w:rsidP="00DC4B8C">
      <w:pPr>
        <w:jc w:val="both"/>
        <w:rPr>
          <w:bCs/>
          <w:iCs/>
        </w:rPr>
      </w:pPr>
    </w:p>
    <w:p w14:paraId="149BA098" w14:textId="33095120" w:rsidR="00DC4B8C" w:rsidRPr="005A4C29" w:rsidRDefault="00DC4B8C" w:rsidP="00DC4B8C">
      <w:pPr>
        <w:jc w:val="both"/>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The latency bound for sidelink CSI reporting is indicated by PC5-RRC signaling.    </w:t>
      </w:r>
    </w:p>
    <w:p w14:paraId="69F1E81C" w14:textId="77777777" w:rsidR="00DC4B8C" w:rsidRPr="00DC4B8C" w:rsidRDefault="00DC4B8C" w:rsidP="00DC4B8C"/>
    <w:p w14:paraId="592759AC" w14:textId="312399A4" w:rsidR="007B36B0" w:rsidRDefault="007B36B0" w:rsidP="00DC4B8C">
      <w:pPr>
        <w:jc w:val="both"/>
        <w:rPr>
          <w:bCs/>
          <w:iCs/>
        </w:rPr>
      </w:pPr>
      <w:r>
        <w:rPr>
          <w:bCs/>
          <w:iCs/>
        </w:rPr>
        <w:t>In</w:t>
      </w:r>
      <w:r w:rsidR="009103B1">
        <w:rPr>
          <w:bCs/>
          <w:iCs/>
        </w:rPr>
        <w:t xml:space="preserve"> sidelink</w:t>
      </w:r>
      <w:r>
        <w:rPr>
          <w:bCs/>
          <w:iCs/>
        </w:rPr>
        <w:t xml:space="preserve"> CSI reference resource has not been defined in specification </w:t>
      </w:r>
      <w:r>
        <w:rPr>
          <w:bCs/>
          <w:iCs/>
        </w:rPr>
        <w:fldChar w:fldCharType="begin"/>
      </w:r>
      <w:r>
        <w:rPr>
          <w:bCs/>
          <w:iCs/>
        </w:rPr>
        <w:instrText xml:space="preserve"> REF _Ref35619334 \r \h </w:instrText>
      </w:r>
      <w:r w:rsidR="00DC4B8C">
        <w:rPr>
          <w:bCs/>
          <w:iCs/>
        </w:rPr>
        <w:instrText xml:space="preserve"> \* MERGEFORMAT </w:instrText>
      </w:r>
      <w:r>
        <w:rPr>
          <w:bCs/>
          <w:iCs/>
        </w:rPr>
      </w:r>
      <w:r>
        <w:rPr>
          <w:bCs/>
          <w:iCs/>
        </w:rPr>
        <w:fldChar w:fldCharType="separate"/>
      </w:r>
      <w:r w:rsidR="000D6776">
        <w:rPr>
          <w:bCs/>
          <w:iCs/>
        </w:rPr>
        <w:t>[7]</w:t>
      </w:r>
      <w:r>
        <w:rPr>
          <w:bCs/>
          <w:iCs/>
        </w:rPr>
        <w:fldChar w:fldCharType="end"/>
      </w:r>
      <w:r>
        <w:rPr>
          <w:bCs/>
          <w:iCs/>
        </w:rPr>
        <w:t xml:space="preserve">. </w:t>
      </w:r>
      <w:r w:rsidR="00DC4B8C">
        <w:rPr>
          <w:bCs/>
          <w:iCs/>
        </w:rPr>
        <w:t xml:space="preserve">It was agreed that sidelink CSI-RS is transmitted by a UE only if the corresponding SCI triggers the sidelink CSI reporting. Hence, it is natural that CSI reference resource in time domain is the sidelink slot triggering the sidelink CSI reporting and CSI reference resource in </w:t>
      </w:r>
      <w:r w:rsidR="009103B1">
        <w:rPr>
          <w:bCs/>
          <w:iCs/>
        </w:rPr>
        <w:t>frequency</w:t>
      </w:r>
      <w:r w:rsidR="00DC4B8C">
        <w:rPr>
          <w:bCs/>
          <w:iCs/>
        </w:rPr>
        <w:t xml:space="preserve"> domain is the group of PRBs of PSSCH containing the sidelink CSI-RS. </w:t>
      </w:r>
    </w:p>
    <w:p w14:paraId="7F8D51CF" w14:textId="77777777" w:rsidR="00DC4B8C" w:rsidRPr="007B36B0" w:rsidRDefault="00DC4B8C" w:rsidP="00DC4B8C">
      <w:pPr>
        <w:jc w:val="both"/>
        <w:rPr>
          <w:bCs/>
          <w:iCs/>
        </w:rPr>
      </w:pPr>
    </w:p>
    <w:p w14:paraId="5F035E5B" w14:textId="2F2F7803" w:rsidR="005A4C29" w:rsidRPr="005A4C29" w:rsidRDefault="005A4C29" w:rsidP="00DC4B8C">
      <w:pPr>
        <w:jc w:val="both"/>
      </w:pPr>
      <w:r w:rsidRPr="001C381A">
        <w:rPr>
          <w:b/>
          <w:i/>
          <w:u w:val="single"/>
        </w:rPr>
        <w:t xml:space="preserve">Proposal </w:t>
      </w:r>
      <w:r w:rsidR="00DC4B8C">
        <w:rPr>
          <w:b/>
          <w:i/>
          <w:u w:val="single"/>
        </w:rPr>
        <w:t>7</w:t>
      </w:r>
      <w:r w:rsidRPr="001C381A">
        <w:rPr>
          <w:b/>
          <w:i/>
          <w:u w:val="single"/>
        </w:rPr>
        <w:t>:</w:t>
      </w:r>
      <w:r w:rsidRPr="001C381A">
        <w:rPr>
          <w:i/>
        </w:rPr>
        <w:t xml:space="preserve"> </w:t>
      </w:r>
      <w:r>
        <w:rPr>
          <w:i/>
        </w:rPr>
        <w:t xml:space="preserve">The sidelink slot triggering the sidelink CSI reporting is used as CSI reference resource in time domain, and the group of physical resource blocks </w:t>
      </w:r>
      <w:r w:rsidR="007B36B0">
        <w:rPr>
          <w:i/>
        </w:rPr>
        <w:t>of PSSCH containing the sidelink CSI-RS</w:t>
      </w:r>
      <w:r>
        <w:rPr>
          <w:i/>
        </w:rPr>
        <w:t xml:space="preserve"> is used as CSI reference resource in frequency domain.</w:t>
      </w:r>
    </w:p>
    <w:p w14:paraId="56B8FECB" w14:textId="1F93C847" w:rsidR="007C5367" w:rsidRDefault="007C5367" w:rsidP="000C19DB">
      <w:pPr>
        <w:jc w:val="both"/>
        <w:rPr>
          <w:i/>
        </w:rPr>
      </w:pPr>
    </w:p>
    <w:p w14:paraId="03771441" w14:textId="677FCDB5" w:rsidR="00D76618" w:rsidRDefault="00D76618" w:rsidP="000C19DB">
      <w:pPr>
        <w:jc w:val="both"/>
        <w:rPr>
          <w:iCs/>
        </w:rPr>
      </w:pPr>
      <w:r>
        <w:rPr>
          <w:iCs/>
        </w:rPr>
        <w:t xml:space="preserve">In sidelink CQI/RI calculation, </w:t>
      </w:r>
      <w:r w:rsidR="006C302D">
        <w:rPr>
          <w:iCs/>
        </w:rPr>
        <w:t xml:space="preserve">the </w:t>
      </w:r>
      <w:r>
        <w:rPr>
          <w:iCs/>
        </w:rPr>
        <w:t>number of symbols</w:t>
      </w:r>
      <w:r w:rsidR="006C302D">
        <w:rPr>
          <w:iCs/>
        </w:rPr>
        <w:t xml:space="preserve"> </w:t>
      </w:r>
      <w:r w:rsidR="00205C88">
        <w:rPr>
          <w:iCs/>
        </w:rPr>
        <w:t xml:space="preserve">used for </w:t>
      </w:r>
      <w:r w:rsidR="006C302D">
        <w:rPr>
          <w:iCs/>
        </w:rPr>
        <w:t>sidelink</w:t>
      </w:r>
      <w:r w:rsidR="00205C88">
        <w:rPr>
          <w:iCs/>
        </w:rPr>
        <w:t xml:space="preserve"> in a</w:t>
      </w:r>
      <w:r w:rsidR="006C302D">
        <w:rPr>
          <w:iCs/>
        </w:rPr>
        <w:t xml:space="preserve"> slot is configured as </w:t>
      </w:r>
      <w:proofErr w:type="spellStart"/>
      <w:r w:rsidR="00205C88">
        <w:rPr>
          <w:i/>
        </w:rPr>
        <w:t>sl-Length</w:t>
      </w:r>
      <w:r w:rsidR="006C302D" w:rsidRPr="006C302D">
        <w:rPr>
          <w:i/>
        </w:rPr>
        <w:t>Symbol</w:t>
      </w:r>
      <w:r w:rsidR="00205C88">
        <w:rPr>
          <w:i/>
        </w:rPr>
        <w:t>s</w:t>
      </w:r>
      <w:proofErr w:type="spellEnd"/>
      <w:r w:rsidR="006C302D">
        <w:rPr>
          <w:iCs/>
        </w:rPr>
        <w:t xml:space="preserve"> i</w:t>
      </w:r>
      <w:r w:rsidR="00205C88">
        <w:rPr>
          <w:iCs/>
        </w:rPr>
        <w:t>n</w:t>
      </w:r>
      <w:r w:rsidR="006C302D">
        <w:rPr>
          <w:iCs/>
        </w:rPr>
        <w:t xml:space="preserve"> sidelink BWP configuration. However, the presence of PSFCH resource reduces the actual number of PSSCH symbols. Hence, the PSFCH configuration should be considered in determin</w:t>
      </w:r>
      <w:r w:rsidR="00205C88">
        <w:rPr>
          <w:iCs/>
        </w:rPr>
        <w:t>ing</w:t>
      </w:r>
      <w:r w:rsidR="006C302D">
        <w:rPr>
          <w:iCs/>
        </w:rPr>
        <w:t xml:space="preserve"> the number of PSSCH symbols in the sidelink CQI/RI calculation. Specifically, the number of PSSCH symbols is equal to (</w:t>
      </w:r>
      <w:proofErr w:type="spellStart"/>
      <w:r w:rsidR="00205C88">
        <w:rPr>
          <w:i/>
        </w:rPr>
        <w:t>sl-Length</w:t>
      </w:r>
      <w:r w:rsidR="00205C88" w:rsidRPr="006C302D">
        <w:rPr>
          <w:i/>
        </w:rPr>
        <w:t>Symbol</w:t>
      </w:r>
      <w:r w:rsidR="00205C88">
        <w:rPr>
          <w:i/>
        </w:rPr>
        <w:t>s</w:t>
      </w:r>
      <w:proofErr w:type="spellEnd"/>
      <w:r w:rsidR="00205C88">
        <w:rPr>
          <w:iCs/>
        </w:rPr>
        <w:t xml:space="preserve"> </w:t>
      </w:r>
      <w:r w:rsidR="006C302D">
        <w:rPr>
          <w:i/>
        </w:rPr>
        <w:t>-</w:t>
      </w:r>
      <w:r w:rsidR="00205C88">
        <w:rPr>
          <w:i/>
        </w:rPr>
        <w:t xml:space="preserve"> </w:t>
      </w:r>
      <w:r w:rsidR="006C302D">
        <w:rPr>
          <w:i/>
        </w:rPr>
        <w:t>5</w:t>
      </w:r>
      <w:r w:rsidR="006C302D">
        <w:rPr>
          <w:iCs/>
        </w:rPr>
        <w:t>) if PSFCH resources are configured; or equal to (</w:t>
      </w:r>
      <w:proofErr w:type="spellStart"/>
      <w:r w:rsidR="00205C88">
        <w:rPr>
          <w:i/>
        </w:rPr>
        <w:t>sl-Length</w:t>
      </w:r>
      <w:r w:rsidR="00205C88" w:rsidRPr="006C302D">
        <w:rPr>
          <w:i/>
        </w:rPr>
        <w:t>Symbol</w:t>
      </w:r>
      <w:r w:rsidR="00205C88">
        <w:rPr>
          <w:i/>
        </w:rPr>
        <w:t>s</w:t>
      </w:r>
      <w:proofErr w:type="spellEnd"/>
      <w:r w:rsidR="00205C88">
        <w:rPr>
          <w:iCs/>
        </w:rPr>
        <w:t xml:space="preserve"> </w:t>
      </w:r>
      <w:r w:rsidR="006C302D">
        <w:rPr>
          <w:i/>
        </w:rPr>
        <w:t>-</w:t>
      </w:r>
      <w:r w:rsidR="00205C88">
        <w:rPr>
          <w:i/>
        </w:rPr>
        <w:t xml:space="preserve"> </w:t>
      </w:r>
      <w:r w:rsidR="006C302D">
        <w:rPr>
          <w:i/>
        </w:rPr>
        <w:t>2</w:t>
      </w:r>
      <w:r w:rsidR="006C302D">
        <w:rPr>
          <w:iCs/>
        </w:rPr>
        <w:t>) if PSFCH resources are not configured.</w:t>
      </w:r>
    </w:p>
    <w:p w14:paraId="34D4B5BF" w14:textId="77777777" w:rsidR="00D76618" w:rsidRPr="00D76618" w:rsidRDefault="00D76618" w:rsidP="000C19DB">
      <w:pPr>
        <w:jc w:val="both"/>
        <w:rPr>
          <w:iCs/>
        </w:rPr>
      </w:pPr>
    </w:p>
    <w:p w14:paraId="05CEAB4C" w14:textId="76CBF614" w:rsidR="00BC4548" w:rsidRDefault="00BC4548" w:rsidP="000C19DB">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 xml:space="preserve">For sidelink CQI/RI calculation in the CSI reference resource, the number of PSSCH symbols is equal to </w:t>
      </w:r>
      <w:r w:rsidR="00D76618">
        <w:rPr>
          <w:i/>
        </w:rPr>
        <w:t>(</w:t>
      </w:r>
      <w:r w:rsidR="00205C88">
        <w:rPr>
          <w:i/>
        </w:rPr>
        <w:t>sl-Length</w:t>
      </w:r>
      <w:r w:rsidR="00205C88" w:rsidRPr="006C302D">
        <w:rPr>
          <w:i/>
        </w:rPr>
        <w:t>Symbol</w:t>
      </w:r>
      <w:r w:rsidR="00205C88">
        <w:rPr>
          <w:i/>
        </w:rPr>
        <w:t>s</w:t>
      </w:r>
      <w:r w:rsidR="00D76618">
        <w:rPr>
          <w:i/>
        </w:rPr>
        <w:t>-5) if PSFCH resource</w:t>
      </w:r>
      <w:r w:rsidR="006C302D">
        <w:rPr>
          <w:i/>
        </w:rPr>
        <w:t>s</w:t>
      </w:r>
      <w:r w:rsidR="00D76618">
        <w:rPr>
          <w:i/>
        </w:rPr>
        <w:t xml:space="preserve"> </w:t>
      </w:r>
      <w:r w:rsidR="006C302D">
        <w:rPr>
          <w:i/>
        </w:rPr>
        <w:t>are</w:t>
      </w:r>
      <w:r w:rsidR="00D76618">
        <w:rPr>
          <w:i/>
        </w:rPr>
        <w:t xml:space="preserve"> configured</w:t>
      </w:r>
      <w:r w:rsidR="006C302D">
        <w:rPr>
          <w:i/>
        </w:rPr>
        <w:t>;</w:t>
      </w:r>
      <w:r w:rsidR="00D76618">
        <w:rPr>
          <w:i/>
        </w:rPr>
        <w:t xml:space="preserve"> equal to (</w:t>
      </w:r>
      <w:r w:rsidR="00205C88">
        <w:rPr>
          <w:i/>
        </w:rPr>
        <w:t>sl-Length</w:t>
      </w:r>
      <w:r w:rsidR="00205C88" w:rsidRPr="006C302D">
        <w:rPr>
          <w:i/>
        </w:rPr>
        <w:t>Symbol</w:t>
      </w:r>
      <w:r w:rsidR="00205C88">
        <w:rPr>
          <w:i/>
        </w:rPr>
        <w:t>s</w:t>
      </w:r>
      <w:r w:rsidR="00205C88">
        <w:rPr>
          <w:iCs/>
        </w:rPr>
        <w:t xml:space="preserve"> </w:t>
      </w:r>
      <w:r w:rsidR="00D76618">
        <w:rPr>
          <w:i/>
        </w:rPr>
        <w:t>-2) if PSFCH resource</w:t>
      </w:r>
      <w:r w:rsidR="006C302D">
        <w:rPr>
          <w:i/>
        </w:rPr>
        <w:t>s</w:t>
      </w:r>
      <w:r w:rsidR="00D76618">
        <w:rPr>
          <w:i/>
        </w:rPr>
        <w:t xml:space="preserve"> </w:t>
      </w:r>
      <w:r w:rsidR="006C302D">
        <w:rPr>
          <w:i/>
        </w:rPr>
        <w:t>are</w:t>
      </w:r>
      <w:r w:rsidR="00D76618">
        <w:rPr>
          <w:i/>
        </w:rPr>
        <w:t xml:space="preserve"> not configured, where </w:t>
      </w:r>
      <w:proofErr w:type="spellStart"/>
      <w:r w:rsidR="00205C88">
        <w:rPr>
          <w:i/>
        </w:rPr>
        <w:t>sl-Length</w:t>
      </w:r>
      <w:r w:rsidR="00205C88" w:rsidRPr="006C302D">
        <w:rPr>
          <w:i/>
        </w:rPr>
        <w:t>Symbol</w:t>
      </w:r>
      <w:r w:rsidR="00205C88">
        <w:rPr>
          <w:i/>
        </w:rPr>
        <w:t>s</w:t>
      </w:r>
      <w:proofErr w:type="spellEnd"/>
      <w:r w:rsidR="00D76618">
        <w:rPr>
          <w:i/>
        </w:rPr>
        <w:t xml:space="preserve"> is </w:t>
      </w:r>
      <w:r w:rsidR="00205C88">
        <w:rPr>
          <w:i/>
        </w:rPr>
        <w:t xml:space="preserve">the </w:t>
      </w:r>
      <w:r w:rsidR="00D76618">
        <w:rPr>
          <w:i/>
        </w:rPr>
        <w:t>configured number of symbols used for sidelink in a slot.</w:t>
      </w:r>
    </w:p>
    <w:p w14:paraId="6425E539" w14:textId="2345F68A" w:rsidR="00D10B5D" w:rsidRDefault="00D10B5D" w:rsidP="000C19DB">
      <w:pPr>
        <w:jc w:val="both"/>
        <w:rPr>
          <w:i/>
        </w:rPr>
      </w:pPr>
    </w:p>
    <w:p w14:paraId="5277D8D2" w14:textId="1CE711BD" w:rsidR="005517A8" w:rsidRDefault="005517A8" w:rsidP="005517A8">
      <w:pPr>
        <w:pStyle w:val="Heading2"/>
        <w:ind w:left="720" w:hanging="720"/>
        <w:rPr>
          <w:sz w:val="28"/>
        </w:rPr>
      </w:pPr>
      <w:r>
        <w:rPr>
          <w:sz w:val="28"/>
        </w:rPr>
        <w:t>Others</w:t>
      </w:r>
    </w:p>
    <w:p w14:paraId="67A046EA" w14:textId="714A5939" w:rsidR="005517A8" w:rsidRDefault="005517A8" w:rsidP="005517A8">
      <w:pPr>
        <w:jc w:val="both"/>
      </w:pPr>
      <w:r>
        <w:t>In LTE V2X, the PSCCH or PSSCH transmit power for mode 3 is not limited by an upper bound</w:t>
      </w:r>
      <w:r w:rsidR="0020618A">
        <w:t>, which depends</w:t>
      </w:r>
      <w:r>
        <w:t xml:space="preserve"> on sidelink CBR and PSSCH data priority level, while the PSCCH or PSSCH transmit power for mode 4 is limited by an upper bound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w:t>
      </w:r>
      <w:r w:rsidR="0020618A">
        <w:t xml:space="preserve">which </w:t>
      </w:r>
      <w:r>
        <w:t>depend</w:t>
      </w:r>
      <w:r w:rsidR="0020618A">
        <w:t>s</w:t>
      </w:r>
      <w:r>
        <w:t xml:space="preserve"> on sidelink CBR and PSSCH data priority level. </w:t>
      </w:r>
      <w:r w:rsidR="0020618A">
        <w:t xml:space="preserve">This is because the sidelink resources for mode 3 UEs are allocated by </w:t>
      </w:r>
      <w:proofErr w:type="spellStart"/>
      <w:r w:rsidR="0020618A">
        <w:t>eNB</w:t>
      </w:r>
      <w:proofErr w:type="spellEnd"/>
      <w:r w:rsidR="0020618A">
        <w:t xml:space="preserve"> and congestion control is also handled by </w:t>
      </w:r>
      <w:proofErr w:type="spellStart"/>
      <w:r w:rsidR="0020618A">
        <w:t>eNB</w:t>
      </w:r>
      <w:proofErr w:type="spellEnd"/>
      <w:r w:rsidR="0020618A">
        <w:t xml:space="preserve">. </w:t>
      </w:r>
    </w:p>
    <w:p w14:paraId="4A591CD6" w14:textId="57B41556" w:rsidR="0020618A" w:rsidRDefault="0020618A" w:rsidP="005517A8">
      <w:pPr>
        <w:jc w:val="both"/>
      </w:pPr>
    </w:p>
    <w:p w14:paraId="32A35BAF" w14:textId="18DEDE4B" w:rsidR="0020618A" w:rsidRDefault="00104659" w:rsidP="005517A8">
      <w:pPr>
        <w:jc w:val="both"/>
      </w:pPr>
      <w:r>
        <w:t>T</w:t>
      </w:r>
      <w:r w:rsidR="0020618A">
        <w:t xml:space="preserve">he similar principle </w:t>
      </w:r>
      <w:r>
        <w:t xml:space="preserve">should </w:t>
      </w:r>
      <w:r w:rsidR="0020618A">
        <w:t>appl</w:t>
      </w:r>
      <w:r>
        <w:t>y</w:t>
      </w:r>
      <w:r w:rsidR="0020618A">
        <w:t xml:space="preserve"> to NR V2X</w:t>
      </w:r>
      <w:r>
        <w:t xml:space="preserve"> as well</w:t>
      </w:r>
      <w:r w:rsidR="0020618A">
        <w:t xml:space="preserve">. Since the sidelink resources for mode 1 UEs are allocated by </w:t>
      </w:r>
      <w:proofErr w:type="spellStart"/>
      <w:r w:rsidR="0020618A">
        <w:t>gNB</w:t>
      </w:r>
      <w:proofErr w:type="spellEnd"/>
      <w:r w:rsidR="0020618A">
        <w:t xml:space="preserve">, the congestion control is also handled by </w:t>
      </w:r>
      <w:proofErr w:type="spellStart"/>
      <w:r w:rsidR="0020618A">
        <w:t>gNB</w:t>
      </w:r>
      <w:proofErr w:type="spellEnd"/>
      <w:r w:rsidR="0020618A">
        <w:t xml:space="preserve">. Hence, the PSCCH or PSSCH transmit power for mode 1 should not be limited by an upper bound, which depends on sidelink CBR and PSSCH data priority level. However, the current power control formula for PSSCH in </w:t>
      </w:r>
      <w:r w:rsidR="0020618A">
        <w:fldChar w:fldCharType="begin"/>
      </w:r>
      <w:r w:rsidR="0020618A">
        <w:instrText xml:space="preserve"> REF _Ref35619334 \r \h </w:instrText>
      </w:r>
      <w:r w:rsidR="0020618A">
        <w:fldChar w:fldCharType="separate"/>
      </w:r>
      <w:r w:rsidR="0020618A">
        <w:t>[7]</w:t>
      </w:r>
      <w:r w:rsidR="0020618A">
        <w:fldChar w:fldCharType="end"/>
      </w:r>
      <w:r w:rsidR="0020618A">
        <w:t xml:space="preserve"> does not distinguish between mode 1 and mode 2. In other words, the PSSCH transmit power upper bound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rsidR="0020618A">
        <w:t xml:space="preserve"> is applicable to both mode 1 and mode 2 in the current context</w:t>
      </w:r>
      <w:r>
        <w:t xml:space="preserve">. Hence, we need to clarify that this formula is only applicable to mode </w:t>
      </w:r>
      <w:r w:rsidR="000B6588">
        <w:t>2</w:t>
      </w:r>
      <w:r>
        <w:t xml:space="preserve">, or alternatively, 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w:t>
      </w:r>
      <w:r w:rsidR="000B6588">
        <w:t>should be</w:t>
      </w:r>
      <w:r>
        <w:t xml:space="preserve"> </w:t>
      </w:r>
      <w:r w:rsidR="000B6588">
        <w:t xml:space="preserve">set to </w:t>
      </w:r>
      <w:r>
        <w:t xml:space="preserve">infinite for mode </w:t>
      </w:r>
      <w:r w:rsidR="000B6588">
        <w:t>1</w:t>
      </w:r>
      <w:r>
        <w:t>.</w:t>
      </w:r>
    </w:p>
    <w:p w14:paraId="20B3D847" w14:textId="2E7CD8F0" w:rsidR="00037373" w:rsidRDefault="00037373" w:rsidP="005517A8">
      <w:pPr>
        <w:jc w:val="both"/>
      </w:pPr>
    </w:p>
    <w:p w14:paraId="3BC30CC3" w14:textId="1EFDA4A5" w:rsidR="00104659" w:rsidRDefault="00037373" w:rsidP="000B6588">
      <w:pPr>
        <w:jc w:val="both"/>
      </w:pPr>
      <w:r>
        <w:t xml:space="preserve">Furthermore, it is </w:t>
      </w:r>
      <w:r w:rsidR="009758B5">
        <w:t>stated</w:t>
      </w:r>
      <w:r>
        <w:t xml:space="preserve"> in </w:t>
      </w:r>
      <w:r>
        <w:fldChar w:fldCharType="begin"/>
      </w:r>
      <w:r>
        <w:instrText xml:space="preserve"> REF _Ref35619334 \r \h </w:instrText>
      </w:r>
      <w:r>
        <w:fldChar w:fldCharType="separate"/>
      </w:r>
      <w:r>
        <w:t>[7]</w:t>
      </w:r>
      <w:r>
        <w:fldChar w:fldCharType="end"/>
      </w:r>
      <w:r>
        <w:t xml:space="preserve"> that 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in the PSSCH transmit power formula is equal to 0 (dBm) if the high layer parameter </w:t>
      </w:r>
      <w:proofErr w:type="spellStart"/>
      <w:r w:rsidRPr="00037373">
        <w:rPr>
          <w:i/>
          <w:iCs/>
        </w:rPr>
        <w:t>maximumtransmitPower</w:t>
      </w:r>
      <w:proofErr w:type="spellEnd"/>
      <w:r w:rsidRPr="00037373">
        <w:rPr>
          <w:i/>
          <w:iCs/>
        </w:rPr>
        <w:t>-SL</w:t>
      </w:r>
      <w:r>
        <w:t xml:space="preserve"> is not provided. However, this 0 dBm is a pretty small transmit power, and setting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=0 may result in the final PSSCH transmit power being 0. This is not desirable. Instead, we think 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in the PSSCH transmit power formula </w:t>
      </w:r>
      <w:r w:rsidR="000B6588">
        <w:t>should be</w:t>
      </w:r>
      <w:r>
        <w:t xml:space="preserve"> equal to infinite if the high layer parameter </w:t>
      </w:r>
      <w:proofErr w:type="spellStart"/>
      <w:r w:rsidRPr="00037373">
        <w:rPr>
          <w:i/>
          <w:iCs/>
        </w:rPr>
        <w:t>maximumtransmitPower</w:t>
      </w:r>
      <w:proofErr w:type="spellEnd"/>
      <w:r w:rsidRPr="00037373">
        <w:rPr>
          <w:i/>
          <w:iCs/>
        </w:rPr>
        <w:t>-SL</w:t>
      </w:r>
      <w:r>
        <w:t xml:space="preserve"> is not provided. This </w:t>
      </w:r>
      <w:r w:rsidR="009758B5">
        <w:t>implies</w:t>
      </w:r>
      <w:r>
        <w:t xml:space="preserve"> the upper bound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t xml:space="preserve"> </w:t>
      </w:r>
      <w:r w:rsidR="000B6588">
        <w:t xml:space="preserve">does not change the </w:t>
      </w:r>
      <w:r w:rsidR="009758B5">
        <w:t xml:space="preserve">desired </w:t>
      </w:r>
      <w:r w:rsidR="000B6588">
        <w:t xml:space="preserve">PSSCH transmit power in this case. </w:t>
      </w:r>
    </w:p>
    <w:p w14:paraId="5251EFB9" w14:textId="77777777" w:rsidR="000B6588" w:rsidRDefault="000B6588" w:rsidP="000B6588">
      <w:pPr>
        <w:jc w:val="both"/>
      </w:pPr>
    </w:p>
    <w:p w14:paraId="05FA603B" w14:textId="77777777" w:rsidR="000B6588" w:rsidRPr="000B6588" w:rsidRDefault="000B6588" w:rsidP="000B6588">
      <w:pPr>
        <w:jc w:val="both"/>
      </w:pPr>
      <w:r w:rsidRPr="001C381A">
        <w:rPr>
          <w:b/>
          <w:i/>
          <w:u w:val="single"/>
        </w:rPr>
        <w:t xml:space="preserve">Proposal </w:t>
      </w:r>
      <w:r>
        <w:rPr>
          <w:b/>
          <w:i/>
          <w:u w:val="single"/>
        </w:rPr>
        <w:t>9</w:t>
      </w:r>
      <w:r w:rsidRPr="001C381A">
        <w:rPr>
          <w:b/>
          <w:i/>
          <w:u w:val="single"/>
        </w:rPr>
        <w:t>:</w:t>
      </w:r>
      <w:r w:rsidRPr="001C381A">
        <w:rPr>
          <w:i/>
        </w:rPr>
        <w:t xml:space="preserve"> </w:t>
      </w:r>
      <w:r>
        <w:rPr>
          <w:i/>
        </w:rPr>
        <w:t xml:space="preserve">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rPr>
          <w:i/>
        </w:rPr>
        <w:t xml:space="preserve"> in the PSSCH transmit power formula is set to infinite for mode 1 or if the higher layer parameter “</w:t>
      </w:r>
      <w:proofErr w:type="spellStart"/>
      <w:r w:rsidRPr="00037373">
        <w:rPr>
          <w:i/>
          <w:iCs/>
        </w:rPr>
        <w:t>maximumtransmitPower</w:t>
      </w:r>
      <w:proofErr w:type="spellEnd"/>
      <w:r w:rsidRPr="00037373">
        <w:rPr>
          <w:i/>
          <w:iCs/>
        </w:rPr>
        <w:t>-SL</w:t>
      </w:r>
      <w:r>
        <w:rPr>
          <w:i/>
          <w:iCs/>
        </w:rPr>
        <w:t>”</w:t>
      </w:r>
      <w:r w:rsidRPr="000B6588">
        <w:rPr>
          <w:i/>
          <w:iCs/>
        </w:rPr>
        <w:t xml:space="preserve"> is not provided. </w:t>
      </w:r>
      <w:r>
        <w:rPr>
          <w:i/>
        </w:rPr>
        <w:t xml:space="preserve"> </w:t>
      </w:r>
    </w:p>
    <w:p w14:paraId="4E0FE2AD" w14:textId="77777777" w:rsidR="005517A8" w:rsidRPr="00FC24DA" w:rsidRDefault="005517A8" w:rsidP="000C19DB">
      <w:pPr>
        <w:jc w:val="both"/>
        <w:rPr>
          <w:i/>
        </w:rPr>
      </w:pPr>
    </w:p>
    <w:p w14:paraId="2896E657" w14:textId="2DF29AD0" w:rsidR="00854A60" w:rsidRPr="00A6576F" w:rsidRDefault="009C5A97" w:rsidP="00FB330B">
      <w:pPr>
        <w:pStyle w:val="Heading1"/>
      </w:pPr>
      <w:r w:rsidRPr="00A6576F">
        <w:t>Conclusion</w:t>
      </w:r>
    </w:p>
    <w:p w14:paraId="56311B75" w14:textId="08CFED22"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625FCA">
        <w:rPr>
          <w:rFonts w:eastAsia="MS Mincho"/>
          <w:lang w:eastAsia="ja-JP"/>
        </w:rPr>
        <w:t>discussed the remaining details on</w:t>
      </w:r>
      <w:r w:rsidRPr="00D8146E">
        <w:rPr>
          <w:rFonts w:eastAsia="MS Mincho"/>
          <w:lang w:eastAsia="ja-JP"/>
        </w:rPr>
        <w:t xml:space="preserve"> </w:t>
      </w:r>
      <w:r w:rsidR="00AF0B91">
        <w:rPr>
          <w:rFonts w:eastAsia="MS Mincho"/>
          <w:lang w:eastAsia="ja-JP"/>
        </w:rPr>
        <w:t>NR sidelink</w:t>
      </w:r>
      <w:r w:rsidR="00F0142B">
        <w:rPr>
          <w:rFonts w:eastAsia="MS Mincho"/>
          <w:lang w:eastAsia="ja-JP"/>
        </w:rPr>
        <w:t xml:space="preserve"> physical layer procedures</w:t>
      </w:r>
      <w:r w:rsidR="005556E9" w:rsidRPr="00D8146E">
        <w:rPr>
          <w:rFonts w:eastAsia="MS Mincho"/>
          <w:lang w:eastAsia="ja-JP"/>
        </w:rPr>
        <w:t xml:space="preserve">. </w:t>
      </w:r>
      <w:r w:rsidRPr="00D8146E">
        <w:t>Our</w:t>
      </w:r>
      <w:r>
        <w:t xml:space="preserve"> proposals are as follows:</w:t>
      </w:r>
    </w:p>
    <w:p w14:paraId="2C188FE0" w14:textId="2C0D8972" w:rsidR="008A456C" w:rsidRDefault="008A456C" w:rsidP="000A1967">
      <w:pPr>
        <w:rPr>
          <w:rFonts w:eastAsia="MS Mincho"/>
          <w:sz w:val="22"/>
          <w:szCs w:val="22"/>
          <w:lang w:eastAsia="ja-JP"/>
        </w:rPr>
      </w:pPr>
    </w:p>
    <w:p w14:paraId="1F4E1F89" w14:textId="77777777" w:rsidR="003A6862" w:rsidRPr="0011534C" w:rsidRDefault="003A6862" w:rsidP="003A6862">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Remain the desired transmit power for each PSFCH transmission calculated from the existing formula based on downlink pathloss and drop additional PSFCH transmissions if the total PSFCH transmit power exceeds the UE transmit power limit. Specifically, the number </w:t>
      </w:r>
      <m:oMath>
        <m:r>
          <w:rPr>
            <w:rFonts w:ascii="Cambria Math" w:hAnsi="Cambria Math"/>
            <w:lang w:val="en-GB"/>
          </w:rPr>
          <m:t>N</m:t>
        </m:r>
      </m:oMath>
      <w:r>
        <w:rPr>
          <w:bCs/>
          <w:iCs/>
          <w:lang w:val="en-GB"/>
        </w:rPr>
        <w:t xml:space="preserve"> </w:t>
      </w:r>
      <w:r>
        <w:rPr>
          <w:i/>
        </w:rPr>
        <w:t xml:space="preserve">of simultaneous PSFCH transmissions is obtained by the following procedure: </w:t>
      </w:r>
      <w:r w:rsidRPr="0011534C">
        <w:rPr>
          <w:bCs/>
          <w:i/>
          <w:lang w:val="en-GB"/>
        </w:rPr>
        <w:t xml:space="preserve">If </w:t>
      </w:r>
      <m:oMath>
        <m:r>
          <w:rPr>
            <w:rFonts w:ascii="Cambria Math" w:hAnsi="Cambria Math"/>
            <w:lang w:val="en-GB"/>
          </w:rPr>
          <m:t>P+10∙</m:t>
        </m:r>
        <m:sSub>
          <m:sSubPr>
            <m:ctrlPr>
              <w:rPr>
                <w:rFonts w:ascii="Cambria Math" w:hAnsi="Cambria Math"/>
                <w:bCs/>
                <w:i/>
                <w:lang w:val="en-GB"/>
              </w:rPr>
            </m:ctrlPr>
          </m:sSubPr>
          <m:e>
            <m:r>
              <w:rPr>
                <w:rFonts w:ascii="Cambria Math" w:hAnsi="Cambria Math"/>
                <w:lang w:val="en-GB"/>
              </w:rPr>
              <m:t>log</m:t>
            </m:r>
          </m:e>
          <m:sub>
            <m:r>
              <w:rPr>
                <w:rFonts w:ascii="Cambria Math" w:hAnsi="Cambria Math"/>
                <w:lang w:val="en-GB"/>
              </w:rPr>
              <m:t>10</m:t>
            </m:r>
          </m:sub>
        </m:sSub>
        <m:d>
          <m:dPr>
            <m:ctrlPr>
              <w:rPr>
                <w:rFonts w:ascii="Cambria Math" w:hAnsi="Cambria Math"/>
                <w:bCs/>
                <w:i/>
                <w:lang w:val="en-GB"/>
              </w:rPr>
            </m:ctrlPr>
          </m:dPr>
          <m:e>
            <m:r>
              <w:rPr>
                <w:rFonts w:ascii="Cambria Math" w:hAnsi="Cambria Math"/>
                <w:lang w:val="en-GB"/>
              </w:rPr>
              <m:t>min⁡{</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req</m:t>
                </m:r>
              </m:sub>
            </m:sSub>
            <m:r>
              <w:rPr>
                <w:rFonts w:ascii="Cambria Math" w:hAnsi="Cambria Math"/>
                <w:lang w:val="en-GB"/>
              </w:rPr>
              <m:t xml:space="preserve">, </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max</m:t>
                </m:r>
              </m:sub>
            </m:sSub>
            <m:r>
              <w:rPr>
                <w:rFonts w:ascii="Cambria Math" w:hAnsi="Cambria Math"/>
                <w:lang w:val="en-GB"/>
              </w:rPr>
              <m:t>}</m:t>
            </m:r>
          </m:e>
        </m:d>
        <m:r>
          <w:rPr>
            <w:rFonts w:ascii="Cambria Math" w:hAnsi="Cambria Math"/>
            <w:lang w:val="en-GB"/>
          </w:rPr>
          <m:t>&lt;</m:t>
        </m:r>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CMAX</m:t>
            </m:r>
          </m:sub>
        </m:sSub>
      </m:oMath>
      <w:r w:rsidRPr="0011534C">
        <w:rPr>
          <w:bCs/>
          <w:i/>
          <w:lang w:val="en-GB"/>
        </w:rPr>
        <w:t xml:space="preserve">, </w:t>
      </w:r>
      <m:oMath>
        <m:r>
          <w:rPr>
            <w:rFonts w:ascii="Cambria Math" w:hAnsi="Cambria Math"/>
            <w:lang w:val="en-GB"/>
          </w:rPr>
          <m:t>N=min{</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req</m:t>
            </m:r>
          </m:sub>
        </m:sSub>
        <m:r>
          <w:rPr>
            <w:rFonts w:ascii="Cambria Math" w:hAnsi="Cambria Math"/>
            <w:lang w:val="en-GB"/>
          </w:rPr>
          <m:t xml:space="preserve">, </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max</m:t>
            </m:r>
          </m:sub>
        </m:sSub>
        <m:r>
          <w:rPr>
            <w:rFonts w:ascii="Cambria Math" w:hAnsi="Cambria Math"/>
            <w:lang w:val="en-GB"/>
          </w:rPr>
          <m:t>}</m:t>
        </m:r>
      </m:oMath>
      <w:r>
        <w:rPr>
          <w:bCs/>
          <w:i/>
          <w:lang w:val="en-GB"/>
        </w:rPr>
        <w:t xml:space="preserve">, </w:t>
      </w:r>
      <w:r>
        <w:rPr>
          <w:bCs/>
          <w:i/>
        </w:rPr>
        <w:t>e</w:t>
      </w:r>
      <w:r w:rsidRPr="0011534C">
        <w:rPr>
          <w:bCs/>
          <w:i/>
        </w:rPr>
        <w:t>lse N</w:t>
      </w:r>
      <m:oMath>
        <m:r>
          <w:rPr>
            <w:rFonts w:ascii="Cambria Math" w:hAnsi="Cambria Math"/>
            <w:lang w:val="en-GB"/>
          </w:rPr>
          <m:t>=</m:t>
        </m:r>
        <m:d>
          <m:dPr>
            <m:begChr m:val="⌊"/>
            <m:endChr m:val="⌋"/>
            <m:ctrlPr>
              <w:rPr>
                <w:rFonts w:ascii="Cambria Math" w:hAnsi="Cambria Math"/>
                <w:bCs/>
                <w:i/>
                <w:lang w:val="en-GB"/>
              </w:rPr>
            </m:ctrlPr>
          </m:dPr>
          <m:e>
            <m:sSup>
              <m:sSupPr>
                <m:ctrlPr>
                  <w:rPr>
                    <w:rFonts w:ascii="Cambria Math" w:hAnsi="Cambria Math"/>
                    <w:bCs/>
                    <w:i/>
                    <w:lang w:val="en-GB"/>
                  </w:rPr>
                </m:ctrlPr>
              </m:sSupPr>
              <m:e>
                <m:r>
                  <w:rPr>
                    <w:rFonts w:ascii="Cambria Math" w:hAnsi="Cambria Math"/>
                    <w:lang w:val="en-GB"/>
                  </w:rPr>
                  <m:t>10</m:t>
                </m:r>
              </m:e>
              <m:sup>
                <m:f>
                  <m:fPr>
                    <m:ctrlPr>
                      <w:rPr>
                        <w:rFonts w:ascii="Cambria Math" w:hAnsi="Cambria Math"/>
                        <w:bCs/>
                        <w:i/>
                        <w:lang w:val="en-GB"/>
                      </w:rPr>
                    </m:ctrlPr>
                  </m:fPr>
                  <m:num>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CMAX</m:t>
                        </m:r>
                      </m:sub>
                    </m:sSub>
                    <m:r>
                      <w:rPr>
                        <w:rFonts w:ascii="Cambria Math" w:hAnsi="Cambria Math"/>
                        <w:lang w:val="en-GB"/>
                      </w:rPr>
                      <m:t>-P</m:t>
                    </m:r>
                  </m:num>
                  <m:den>
                    <m:r>
                      <w:rPr>
                        <w:rFonts w:ascii="Cambria Math" w:hAnsi="Cambria Math"/>
                        <w:lang w:val="en-GB"/>
                      </w:rPr>
                      <m:t>10</m:t>
                    </m:r>
                  </m:den>
                </m:f>
              </m:sup>
            </m:sSup>
          </m:e>
        </m:d>
      </m:oMath>
      <w:r w:rsidRPr="0011534C">
        <w:rPr>
          <w:bCs/>
          <w:i/>
          <w:lang w:val="en-GB"/>
        </w:rPr>
        <w:t xml:space="preserve"> </w:t>
      </w:r>
      <w:r>
        <w:rPr>
          <w:bCs/>
          <w:i/>
          <w:lang w:val="en-GB"/>
        </w:rPr>
        <w:t>, where</w:t>
      </w:r>
      <m:oMath>
        <m:r>
          <w:rPr>
            <w:rFonts w:ascii="Cambria Math" w:hAnsi="Cambria Math"/>
            <w:lang w:val="en-GB"/>
          </w:rPr>
          <m:t xml:space="preserve"> P</m:t>
        </m:r>
      </m:oMath>
      <w:r>
        <w:rPr>
          <w:bCs/>
          <w:i/>
          <w:lang w:val="en-GB"/>
        </w:rPr>
        <w:t xml:space="preserve"> is the transmit power for each PSFCH transmission calculated from the existing formula based on downlink pathloss,</w:t>
      </w:r>
      <m:oMath>
        <m:r>
          <w:rPr>
            <w:rFonts w:ascii="Cambria Math" w:hAnsi="Cambria Math"/>
            <w:lang w:val="en-GB"/>
          </w:rPr>
          <m:t xml:space="preserve"> </m:t>
        </m:r>
        <m:sSub>
          <m:sSubPr>
            <m:ctrlPr>
              <w:rPr>
                <w:rFonts w:ascii="Cambria Math" w:hAnsi="Cambria Math"/>
                <w:bCs/>
                <w:i/>
                <w:lang w:val="en-GB"/>
              </w:rPr>
            </m:ctrlPr>
          </m:sSubPr>
          <m:e>
            <m:r>
              <w:rPr>
                <w:rFonts w:ascii="Cambria Math" w:hAnsi="Cambria Math"/>
                <w:lang w:val="en-GB"/>
              </w:rPr>
              <m:t>P</m:t>
            </m:r>
          </m:e>
          <m:sub>
            <m:r>
              <w:rPr>
                <w:rFonts w:ascii="Cambria Math" w:hAnsi="Cambria Math"/>
                <w:lang w:val="en-GB"/>
              </w:rPr>
              <m:t>CMAX</m:t>
            </m:r>
          </m:sub>
        </m:sSub>
      </m:oMath>
      <w:r>
        <w:rPr>
          <w:bCs/>
          <w:i/>
          <w:lang w:val="en-GB"/>
        </w:rPr>
        <w:t xml:space="preserve"> is the maximum UE transmit power,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req</m:t>
            </m:r>
          </m:sub>
        </m:sSub>
      </m:oMath>
      <w:r w:rsidRPr="0011534C">
        <w:rPr>
          <w:bCs/>
          <w:iCs/>
          <w:lang w:val="en-GB"/>
        </w:rPr>
        <w:t xml:space="preserve"> </w:t>
      </w:r>
      <w:r w:rsidRPr="00A0545A">
        <w:rPr>
          <w:bCs/>
          <w:i/>
          <w:lang w:val="en-GB"/>
        </w:rPr>
        <w:t xml:space="preserve">is the requested number of PSFCH transmissions in a PSFCH occasion, and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max</m:t>
            </m:r>
          </m:sub>
        </m:sSub>
      </m:oMath>
      <w:r w:rsidRPr="00A0545A">
        <w:rPr>
          <w:bCs/>
          <w:i/>
          <w:lang w:val="en-GB"/>
        </w:rPr>
        <w:t xml:space="preserve"> is the maximum number of PSFCH transmissions.</w:t>
      </w:r>
      <w:r>
        <w:rPr>
          <w:bCs/>
          <w:iCs/>
          <w:lang w:val="en-GB"/>
        </w:rPr>
        <w:t xml:space="preserve"> </w:t>
      </w:r>
    </w:p>
    <w:p w14:paraId="1E5EB72D" w14:textId="090CC0C8" w:rsidR="00A0545A" w:rsidRDefault="00A0545A" w:rsidP="000A1967">
      <w:pPr>
        <w:rPr>
          <w:rFonts w:eastAsia="MS Mincho"/>
          <w:sz w:val="22"/>
          <w:szCs w:val="22"/>
          <w:lang w:eastAsia="ja-JP"/>
        </w:rPr>
      </w:pPr>
    </w:p>
    <w:p w14:paraId="4AC7A12D" w14:textId="77777777" w:rsidR="003A6862" w:rsidRDefault="003A6862" w:rsidP="003A6862">
      <w:pPr>
        <w:jc w:val="both"/>
        <w:rPr>
          <w:i/>
        </w:rPr>
      </w:pPr>
      <w:r w:rsidRPr="001C381A">
        <w:rPr>
          <w:b/>
          <w:i/>
          <w:u w:val="single"/>
        </w:rPr>
        <w:lastRenderedPageBreak/>
        <w:t xml:space="preserve">Proposal </w:t>
      </w:r>
      <w:r>
        <w:rPr>
          <w:b/>
          <w:i/>
          <w:u w:val="single"/>
        </w:rPr>
        <w:t>2</w:t>
      </w:r>
      <w:r w:rsidRPr="001C381A">
        <w:rPr>
          <w:b/>
          <w:i/>
          <w:u w:val="single"/>
        </w:rPr>
        <w:t>:</w:t>
      </w:r>
      <w:r w:rsidRPr="001C381A">
        <w:rPr>
          <w:i/>
        </w:rPr>
        <w:t xml:space="preserve"> </w:t>
      </w:r>
      <w:r>
        <w:rPr>
          <w:i/>
        </w:rPr>
        <w:t xml:space="preserve">Whether or not supporting non-distance-based groupcast HARQ feedback option 1 is based on resource pool (pre)configuration. If the (pre)configured communication range requirement includes an infinite value, then the non-distance-based groupcast HARQ feedback option 1 is applied when the communication range requirement in SCI is set to infinite. </w:t>
      </w:r>
    </w:p>
    <w:p w14:paraId="494C6E28" w14:textId="2CFF7BBD" w:rsidR="00A0545A" w:rsidRDefault="00A0545A" w:rsidP="000A1967">
      <w:pPr>
        <w:rPr>
          <w:rFonts w:eastAsia="MS Mincho"/>
          <w:sz w:val="22"/>
          <w:szCs w:val="22"/>
          <w:lang w:eastAsia="ja-JP"/>
        </w:rPr>
      </w:pPr>
    </w:p>
    <w:p w14:paraId="6E8737BE" w14:textId="77777777" w:rsidR="003A6862" w:rsidRDefault="003A6862" w:rsidP="003A6862">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Different second stage SCI formats are used for groupcast HARQ feedback option 1 and groupcast HARQ feedback option 2.</w:t>
      </w:r>
    </w:p>
    <w:p w14:paraId="603AC71E" w14:textId="49F5B259" w:rsidR="00A0545A" w:rsidRDefault="00A0545A" w:rsidP="000A1967">
      <w:pPr>
        <w:rPr>
          <w:rFonts w:eastAsia="MS Mincho"/>
          <w:sz w:val="22"/>
          <w:szCs w:val="22"/>
          <w:lang w:eastAsia="ja-JP"/>
        </w:rPr>
      </w:pPr>
    </w:p>
    <w:p w14:paraId="12C57DED" w14:textId="77777777" w:rsidR="00A0545A" w:rsidRDefault="00A0545A" w:rsidP="00A0545A">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In the second stage SCI format for broadcast, unicast and groupcast option 2, a flag is used to indicate whether HARQ feedback is enabled or not.</w:t>
      </w:r>
    </w:p>
    <w:p w14:paraId="71C7E21C" w14:textId="77777777" w:rsidR="00A0545A" w:rsidRDefault="00A0545A" w:rsidP="000A1967">
      <w:pPr>
        <w:rPr>
          <w:rFonts w:eastAsia="MS Mincho"/>
          <w:sz w:val="22"/>
          <w:szCs w:val="22"/>
          <w:lang w:eastAsia="ja-JP"/>
        </w:rPr>
      </w:pPr>
    </w:p>
    <w:p w14:paraId="4F076ADC" w14:textId="77777777" w:rsidR="009103B1" w:rsidRDefault="009103B1" w:rsidP="009103B1">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NR V2X reuses LTE V2X prioritization scheme between uplink and sidelink, except</w:t>
      </w:r>
    </w:p>
    <w:p w14:paraId="6A9B5675" w14:textId="77777777" w:rsidR="009103B1" w:rsidRPr="003902B4" w:rsidRDefault="009103B1" w:rsidP="009103B1">
      <w:pPr>
        <w:pStyle w:val="ListParagraph"/>
        <w:numPr>
          <w:ilvl w:val="0"/>
          <w:numId w:val="48"/>
        </w:numPr>
        <w:jc w:val="both"/>
        <w:rPr>
          <w:rFonts w:ascii="Times New Roman" w:hAnsi="Times New Roman"/>
          <w:i/>
          <w:sz w:val="24"/>
          <w:szCs w:val="24"/>
        </w:rPr>
      </w:pPr>
      <w:r w:rsidRPr="003902B4">
        <w:rPr>
          <w:rFonts w:ascii="Times New Roman" w:hAnsi="Times New Roman"/>
          <w:i/>
          <w:sz w:val="24"/>
          <w:szCs w:val="24"/>
        </w:rPr>
        <w:t xml:space="preserve">Uplink transmission related to URLLC is always prioritized over sidelink transmission. </w:t>
      </w:r>
    </w:p>
    <w:p w14:paraId="6450ACDB" w14:textId="77777777" w:rsidR="009103B1" w:rsidRPr="003902B4" w:rsidRDefault="009103B1" w:rsidP="009103B1">
      <w:pPr>
        <w:pStyle w:val="ListParagraph"/>
        <w:numPr>
          <w:ilvl w:val="0"/>
          <w:numId w:val="48"/>
        </w:numPr>
        <w:jc w:val="both"/>
        <w:rPr>
          <w:rFonts w:ascii="Times New Roman" w:hAnsi="Times New Roman"/>
          <w:i/>
          <w:sz w:val="24"/>
          <w:szCs w:val="24"/>
        </w:rPr>
      </w:pPr>
      <w:r w:rsidRPr="003902B4">
        <w:rPr>
          <w:rFonts w:ascii="Times New Roman" w:hAnsi="Times New Roman"/>
          <w:i/>
          <w:sz w:val="24"/>
          <w:szCs w:val="24"/>
        </w:rPr>
        <w:t>If uplink transmission contai</w:t>
      </w:r>
      <w:r>
        <w:rPr>
          <w:rFonts w:ascii="Times New Roman" w:hAnsi="Times New Roman"/>
          <w:i/>
          <w:sz w:val="24"/>
          <w:szCs w:val="24"/>
        </w:rPr>
        <w:t>ns</w:t>
      </w:r>
      <w:r w:rsidRPr="003902B4">
        <w:rPr>
          <w:rFonts w:ascii="Times New Roman" w:hAnsi="Times New Roman"/>
          <w:i/>
          <w:sz w:val="24"/>
          <w:szCs w:val="24"/>
        </w:rPr>
        <w:t xml:space="preserve"> sidelink HARQ</w:t>
      </w:r>
      <w:r>
        <w:rPr>
          <w:rFonts w:ascii="Times New Roman" w:hAnsi="Times New Roman"/>
          <w:i/>
          <w:sz w:val="24"/>
          <w:szCs w:val="24"/>
        </w:rPr>
        <w:t xml:space="preserve">, where the </w:t>
      </w:r>
      <w:r w:rsidRPr="003902B4">
        <w:rPr>
          <w:rFonts w:ascii="Times New Roman" w:hAnsi="Times New Roman"/>
          <w:i/>
          <w:sz w:val="24"/>
          <w:szCs w:val="24"/>
        </w:rPr>
        <w:t>corresponding “priority” value</w:t>
      </w:r>
      <w:r>
        <w:rPr>
          <w:rFonts w:ascii="Times New Roman" w:hAnsi="Times New Roman"/>
          <w:i/>
          <w:sz w:val="24"/>
          <w:szCs w:val="24"/>
        </w:rPr>
        <w:t xml:space="preserve"> of sidelink HARQ is</w:t>
      </w:r>
      <w:r w:rsidRPr="003902B4">
        <w:rPr>
          <w:rFonts w:ascii="Times New Roman" w:hAnsi="Times New Roman"/>
          <w:i/>
          <w:sz w:val="24"/>
          <w:szCs w:val="24"/>
        </w:rPr>
        <w:t xml:space="preserve"> lower than that in SCI for sidelink transmission, then uplink transmission is prioritized. </w:t>
      </w:r>
    </w:p>
    <w:p w14:paraId="06042C0C" w14:textId="77777777" w:rsidR="009103B1" w:rsidRPr="003902B4" w:rsidRDefault="009103B1" w:rsidP="009103B1">
      <w:pPr>
        <w:pStyle w:val="ListParagraph"/>
        <w:numPr>
          <w:ilvl w:val="0"/>
          <w:numId w:val="48"/>
        </w:numPr>
        <w:jc w:val="both"/>
        <w:rPr>
          <w:rFonts w:ascii="Times New Roman" w:hAnsi="Times New Roman"/>
          <w:i/>
          <w:sz w:val="24"/>
          <w:szCs w:val="24"/>
        </w:rPr>
      </w:pPr>
      <w:r w:rsidRPr="003902B4">
        <w:rPr>
          <w:rFonts w:ascii="Times New Roman" w:hAnsi="Times New Roman"/>
          <w:i/>
          <w:sz w:val="24"/>
          <w:szCs w:val="24"/>
        </w:rPr>
        <w:t>If uplink transmission contain</w:t>
      </w:r>
      <w:r>
        <w:rPr>
          <w:rFonts w:ascii="Times New Roman" w:hAnsi="Times New Roman"/>
          <w:i/>
          <w:sz w:val="24"/>
          <w:szCs w:val="24"/>
        </w:rPr>
        <w:t>s</w:t>
      </w:r>
      <w:r w:rsidRPr="003902B4">
        <w:rPr>
          <w:rFonts w:ascii="Times New Roman" w:hAnsi="Times New Roman"/>
          <w:i/>
          <w:sz w:val="24"/>
          <w:szCs w:val="24"/>
        </w:rPr>
        <w:t xml:space="preserve"> </w:t>
      </w:r>
      <w:r>
        <w:rPr>
          <w:rFonts w:ascii="Times New Roman" w:hAnsi="Times New Roman"/>
          <w:i/>
          <w:sz w:val="24"/>
          <w:szCs w:val="24"/>
        </w:rPr>
        <w:t xml:space="preserve">only </w:t>
      </w:r>
      <w:r w:rsidRPr="003902B4">
        <w:rPr>
          <w:rFonts w:ascii="Times New Roman" w:hAnsi="Times New Roman"/>
          <w:i/>
          <w:sz w:val="24"/>
          <w:szCs w:val="24"/>
        </w:rPr>
        <w:t>sidelink HARQ</w:t>
      </w:r>
      <w:r>
        <w:rPr>
          <w:rFonts w:ascii="Times New Roman" w:hAnsi="Times New Roman"/>
          <w:i/>
          <w:sz w:val="24"/>
          <w:szCs w:val="24"/>
        </w:rPr>
        <w:t>, where the</w:t>
      </w:r>
      <w:r w:rsidRPr="003902B4">
        <w:rPr>
          <w:rFonts w:ascii="Times New Roman" w:hAnsi="Times New Roman"/>
          <w:i/>
          <w:sz w:val="24"/>
          <w:szCs w:val="24"/>
        </w:rPr>
        <w:t xml:space="preserve"> corresponding “priority” value</w:t>
      </w:r>
      <w:r>
        <w:rPr>
          <w:rFonts w:ascii="Times New Roman" w:hAnsi="Times New Roman"/>
          <w:i/>
          <w:sz w:val="24"/>
          <w:szCs w:val="24"/>
        </w:rPr>
        <w:t xml:space="preserve"> of sidelink HARQ is</w:t>
      </w:r>
      <w:r w:rsidRPr="003902B4">
        <w:rPr>
          <w:rFonts w:ascii="Times New Roman" w:hAnsi="Times New Roman"/>
          <w:i/>
          <w:sz w:val="24"/>
          <w:szCs w:val="24"/>
        </w:rPr>
        <w:t xml:space="preserve"> higher than that in SCI for sidelink transmission, then sidelink transmission is prioritized. </w:t>
      </w:r>
    </w:p>
    <w:p w14:paraId="07A137C9" w14:textId="69C16FAF" w:rsidR="00943F24" w:rsidRPr="009103B1" w:rsidRDefault="009103B1" w:rsidP="0046323B">
      <w:pPr>
        <w:pStyle w:val="ListParagraph"/>
        <w:numPr>
          <w:ilvl w:val="0"/>
          <w:numId w:val="48"/>
        </w:numPr>
        <w:jc w:val="both"/>
        <w:rPr>
          <w:rFonts w:eastAsia="MS Mincho"/>
          <w:lang w:eastAsia="ja-JP"/>
        </w:rPr>
      </w:pPr>
      <w:r w:rsidRPr="009103B1">
        <w:rPr>
          <w:rFonts w:ascii="Times New Roman" w:hAnsi="Times New Roman"/>
          <w:i/>
          <w:sz w:val="24"/>
          <w:szCs w:val="24"/>
        </w:rPr>
        <w:t>If uplink PUSCH transmission contains both uplink data and sidelink HARQ, where the corresponding “priority” value of sidelink HARQ is higher than that in SCI for sidelink transmission, then LTE V2X prioritization scheme is reused.</w:t>
      </w:r>
    </w:p>
    <w:p w14:paraId="3CE67A1F" w14:textId="77777777" w:rsidR="009103B1" w:rsidRPr="009103B1" w:rsidRDefault="009103B1" w:rsidP="009103B1">
      <w:pPr>
        <w:pStyle w:val="ListParagraph"/>
        <w:jc w:val="both"/>
        <w:rPr>
          <w:rFonts w:eastAsia="MS Mincho"/>
          <w:lang w:eastAsia="ja-JP"/>
        </w:rPr>
      </w:pPr>
    </w:p>
    <w:p w14:paraId="7E83A890" w14:textId="77777777" w:rsidR="00A0545A" w:rsidRPr="005A4C29" w:rsidRDefault="00A0545A" w:rsidP="00A0545A">
      <w:pPr>
        <w:jc w:val="both"/>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The latency bound for sidelink CSI reporting is indicated by PC5-RRC signaling.    </w:t>
      </w:r>
    </w:p>
    <w:p w14:paraId="2CA985ED" w14:textId="77777777" w:rsidR="00A0545A" w:rsidRDefault="00A0545A" w:rsidP="000A1967">
      <w:pPr>
        <w:rPr>
          <w:rFonts w:eastAsia="MS Mincho"/>
          <w:sz w:val="22"/>
          <w:szCs w:val="22"/>
          <w:lang w:eastAsia="ja-JP"/>
        </w:rPr>
      </w:pPr>
    </w:p>
    <w:p w14:paraId="1DF18909" w14:textId="77777777" w:rsidR="00A0545A" w:rsidRPr="005A4C29" w:rsidRDefault="00A0545A" w:rsidP="00A0545A">
      <w:pPr>
        <w:jc w:val="both"/>
      </w:pPr>
      <w:r w:rsidRPr="001C381A">
        <w:rPr>
          <w:b/>
          <w:i/>
          <w:u w:val="single"/>
        </w:rPr>
        <w:t xml:space="preserve">Proposal </w:t>
      </w:r>
      <w:r>
        <w:rPr>
          <w:b/>
          <w:i/>
          <w:u w:val="single"/>
        </w:rPr>
        <w:t>7</w:t>
      </w:r>
      <w:r w:rsidRPr="001C381A">
        <w:rPr>
          <w:b/>
          <w:i/>
          <w:u w:val="single"/>
        </w:rPr>
        <w:t>:</w:t>
      </w:r>
      <w:r w:rsidRPr="001C381A">
        <w:rPr>
          <w:i/>
        </w:rPr>
        <w:t xml:space="preserve"> </w:t>
      </w:r>
      <w:r>
        <w:rPr>
          <w:i/>
        </w:rPr>
        <w:t>The sidelink slot triggering the sidelink CSI reporting is used as CSI reference resource in time domain, and the group of physical resource blocks of PSSCH containing the sidelink CSI-RS is used as CSI reference resource in frequency domain.</w:t>
      </w:r>
    </w:p>
    <w:p w14:paraId="5CE37AF9" w14:textId="77777777" w:rsidR="00A0545A" w:rsidRDefault="00A0545A" w:rsidP="000A1967">
      <w:pPr>
        <w:rPr>
          <w:rFonts w:eastAsia="MS Mincho"/>
          <w:sz w:val="22"/>
          <w:szCs w:val="22"/>
          <w:lang w:eastAsia="ja-JP"/>
        </w:rPr>
      </w:pPr>
    </w:p>
    <w:p w14:paraId="3E7E3033" w14:textId="08C157DD" w:rsidR="00205C88" w:rsidRDefault="00205C88" w:rsidP="00205C88">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For sidelink CQI/RI calculation in the CSI reference resource, the number of PSSCH symbols is equal to (sl-Length</w:t>
      </w:r>
      <w:r w:rsidRPr="006C302D">
        <w:rPr>
          <w:i/>
        </w:rPr>
        <w:t>Symbol</w:t>
      </w:r>
      <w:r>
        <w:rPr>
          <w:i/>
        </w:rPr>
        <w:t>s-5) if PSFCH resources are configured; equal to (</w:t>
      </w:r>
      <w:proofErr w:type="spellStart"/>
      <w:r>
        <w:rPr>
          <w:i/>
        </w:rPr>
        <w:t>sl-Length</w:t>
      </w:r>
      <w:r w:rsidRPr="006C302D">
        <w:rPr>
          <w:i/>
        </w:rPr>
        <w:t>Symbol</w:t>
      </w:r>
      <w:r>
        <w:rPr>
          <w:i/>
        </w:rPr>
        <w:t>s</w:t>
      </w:r>
      <w:proofErr w:type="spellEnd"/>
      <w:r>
        <w:rPr>
          <w:iCs/>
        </w:rPr>
        <w:t xml:space="preserve"> </w:t>
      </w:r>
      <w:r>
        <w:rPr>
          <w:i/>
        </w:rPr>
        <w:t xml:space="preserve">-2) if PSFCH resources are not configured, where </w:t>
      </w:r>
      <w:proofErr w:type="spellStart"/>
      <w:r>
        <w:rPr>
          <w:i/>
        </w:rPr>
        <w:t>sl-Length</w:t>
      </w:r>
      <w:r w:rsidRPr="006C302D">
        <w:rPr>
          <w:i/>
        </w:rPr>
        <w:t>Symbol</w:t>
      </w:r>
      <w:r>
        <w:rPr>
          <w:i/>
        </w:rPr>
        <w:t>s</w:t>
      </w:r>
      <w:proofErr w:type="spellEnd"/>
      <w:r>
        <w:rPr>
          <w:i/>
        </w:rPr>
        <w:t xml:space="preserve"> is the configured number of symbols used for sidelink in a slot.</w:t>
      </w:r>
    </w:p>
    <w:p w14:paraId="1FD97CE3" w14:textId="77777777" w:rsidR="000B6588" w:rsidRDefault="000B6588" w:rsidP="000B6588">
      <w:pPr>
        <w:jc w:val="both"/>
        <w:rPr>
          <w:b/>
          <w:i/>
          <w:u w:val="single"/>
        </w:rPr>
      </w:pPr>
    </w:p>
    <w:p w14:paraId="7C54705B" w14:textId="565C1B20" w:rsidR="000B6588" w:rsidRPr="000B6588" w:rsidRDefault="000B6588" w:rsidP="00205C88">
      <w:pPr>
        <w:jc w:val="both"/>
      </w:pPr>
      <w:r w:rsidRPr="001C381A">
        <w:rPr>
          <w:b/>
          <w:i/>
          <w:u w:val="single"/>
        </w:rPr>
        <w:t xml:space="preserve">Proposal </w:t>
      </w:r>
      <w:r>
        <w:rPr>
          <w:b/>
          <w:i/>
          <w:u w:val="single"/>
        </w:rPr>
        <w:t>9</w:t>
      </w:r>
      <w:r w:rsidRPr="001C381A">
        <w:rPr>
          <w:b/>
          <w:i/>
          <w:u w:val="single"/>
        </w:rPr>
        <w:t>:</w:t>
      </w:r>
      <w:r w:rsidRPr="001C381A">
        <w:rPr>
          <w:i/>
        </w:rPr>
        <w:t xml:space="preserve"> </w:t>
      </w:r>
      <w:r>
        <w:rPr>
          <w:i/>
        </w:rPr>
        <w:t xml:space="preserve">The value </w:t>
      </w:r>
      <m:oMath>
        <m:sSub>
          <m:sSubPr>
            <m:ctrlPr>
              <w:rPr>
                <w:rFonts w:ascii="Cambria Math" w:hAnsi="Cambria Math"/>
                <w:i/>
              </w:rPr>
            </m:ctrlPr>
          </m:sSubPr>
          <m:e>
            <m:r>
              <w:rPr>
                <w:rFonts w:ascii="Cambria Math" w:hAnsi="Cambria Math"/>
              </w:rPr>
              <m:t>P</m:t>
            </m:r>
          </m:e>
          <m:sub>
            <m:r>
              <w:rPr>
                <w:rFonts w:ascii="Cambria Math" w:hAnsi="Cambria Math"/>
              </w:rPr>
              <m:t>max_CBR</m:t>
            </m:r>
          </m:sub>
        </m:sSub>
      </m:oMath>
      <w:r>
        <w:rPr>
          <w:i/>
        </w:rPr>
        <w:t xml:space="preserve"> in the PSSCH transmit power formula is set to infinite for mode 1 or if the higher layer parameter “</w:t>
      </w:r>
      <w:proofErr w:type="spellStart"/>
      <w:r w:rsidRPr="00037373">
        <w:rPr>
          <w:i/>
          <w:iCs/>
        </w:rPr>
        <w:t>maximumtransmitPower</w:t>
      </w:r>
      <w:proofErr w:type="spellEnd"/>
      <w:r w:rsidRPr="00037373">
        <w:rPr>
          <w:i/>
          <w:iCs/>
        </w:rPr>
        <w:t>-SL</w:t>
      </w:r>
      <w:r>
        <w:rPr>
          <w:i/>
          <w:iCs/>
        </w:rPr>
        <w:t>”</w:t>
      </w:r>
      <w:r w:rsidRPr="000B6588">
        <w:rPr>
          <w:i/>
          <w:iCs/>
        </w:rPr>
        <w:t xml:space="preserve"> is not provided. </w:t>
      </w:r>
      <w:r>
        <w:rPr>
          <w:i/>
        </w:rPr>
        <w:t xml:space="preserve"> </w:t>
      </w:r>
    </w:p>
    <w:p w14:paraId="2510E1B0" w14:textId="77777777" w:rsidR="00A0545A" w:rsidRPr="00A6576F" w:rsidRDefault="00A0545A"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3A299FCA" w14:textId="77777777" w:rsidR="007C5367" w:rsidRDefault="007C5367" w:rsidP="007C53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0471832"/>
      <w:bookmarkStart w:id="4" w:name="_Ref20563970"/>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69E3DABA" w14:textId="77777777" w:rsidR="007C5367" w:rsidRDefault="007C5367" w:rsidP="007C53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29545847"/>
      <w:r>
        <w:t xml:space="preserve">RP-193198, Task list for 5G V2X in RAN1 #100, </w:t>
      </w:r>
      <w:proofErr w:type="spellStart"/>
      <w:r>
        <w:t>Sitges</w:t>
      </w:r>
      <w:proofErr w:type="spellEnd"/>
      <w:r>
        <w:t>, ES, Dec. 2019.</w:t>
      </w:r>
      <w:bookmarkEnd w:id="5"/>
      <w:r>
        <w:t xml:space="preserve"> </w:t>
      </w:r>
    </w:p>
    <w:p w14:paraId="0AB07D08" w14:textId="5A8D62B7" w:rsidR="0097281F" w:rsidRDefault="0097281F" w:rsidP="0097281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4658605"/>
      <w:bookmarkStart w:id="7" w:name="_Ref24015578"/>
      <w:r>
        <w:t>Chairman’s Notes, 3GPP TSG RAN1 WG1 #100-e Meeting, Feb. 2020.</w:t>
      </w:r>
      <w:bookmarkEnd w:id="6"/>
    </w:p>
    <w:p w14:paraId="7D10F632" w14:textId="0EBBDE7B" w:rsidR="0091244C" w:rsidRDefault="0091244C" w:rsidP="0097281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35590080"/>
      <w:r>
        <w:t>R1-2001338, “Feature lead summary #2 for AI 7.2.4.5 Physical layer procedures for sidelink,” Feb. 2020.</w:t>
      </w:r>
      <w:bookmarkEnd w:id="8"/>
      <w:r>
        <w:t xml:space="preserve"> </w:t>
      </w:r>
    </w:p>
    <w:p w14:paraId="5C64D5E4" w14:textId="1F4D9E2B" w:rsidR="004A4EC5" w:rsidRDefault="004A4EC5" w:rsidP="0097281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35551258"/>
      <w:r>
        <w:t>3GPP TS 38.213, NR; Physical layer procedures for control, v16.0.0, Jan. 2020.</w:t>
      </w:r>
      <w:bookmarkEnd w:id="9"/>
    </w:p>
    <w:p w14:paraId="429D03B3" w14:textId="484AB03F" w:rsidR="002B5EF7" w:rsidRPr="00F35938" w:rsidRDefault="002B5EF7" w:rsidP="007C53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35601993"/>
      <w:r w:rsidRPr="00F35938">
        <w:t>R1-200</w:t>
      </w:r>
      <w:r w:rsidR="00F35938" w:rsidRPr="00F35938">
        <w:t>2323</w:t>
      </w:r>
      <w:r w:rsidRPr="00F35938">
        <w:t>, “On remaining details of NR V2X physical layer structure,” Apple, Apr. 2020.</w:t>
      </w:r>
      <w:bookmarkEnd w:id="10"/>
    </w:p>
    <w:p w14:paraId="4C56B230" w14:textId="529537A6" w:rsidR="007C5367" w:rsidRDefault="007B36B0" w:rsidP="00710E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35619334"/>
      <w:r>
        <w:t>3GPP TS 38.214, NR; Physical layer procedures for control, v16.0.0, Jan. 2020.</w:t>
      </w:r>
      <w:bookmarkEnd w:id="7"/>
      <w:bookmarkEnd w:id="11"/>
      <w:r w:rsidR="007C5367" w:rsidRPr="001B2D41">
        <w:t xml:space="preserve"> </w:t>
      </w:r>
    </w:p>
    <w:p w14:paraId="5AB1F16F" w14:textId="772BD6F3" w:rsidR="002D0997" w:rsidRPr="00804C0F" w:rsidRDefault="00F63690" w:rsidP="00710E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30522813"/>
      <w:r w:rsidRPr="001B2D41">
        <w:lastRenderedPageBreak/>
        <w:t>Chairman’s Notes, 3GPP TSG RAN1 WG1 #98</w:t>
      </w:r>
      <w:r>
        <w:t>bis</w:t>
      </w:r>
      <w:r w:rsidRPr="001B2D41">
        <w:t xml:space="preserve"> Meeting, </w:t>
      </w:r>
      <w:r>
        <w:t>Chongqing</w:t>
      </w:r>
      <w:r w:rsidRPr="001B2D41">
        <w:t>, C</w:t>
      </w:r>
      <w:r>
        <w:t>hina</w:t>
      </w:r>
      <w:r w:rsidRPr="001B2D41">
        <w:t xml:space="preserve">, </w:t>
      </w:r>
      <w:r>
        <w:t>Oct</w:t>
      </w:r>
      <w:r w:rsidRPr="001B2D41">
        <w:t>. 2019.</w:t>
      </w:r>
      <w:bookmarkEnd w:id="12"/>
      <w:r w:rsidRPr="001B2D41">
        <w:t xml:space="preserve"> </w:t>
      </w:r>
      <w:bookmarkEnd w:id="3"/>
      <w:bookmarkEnd w:id="4"/>
    </w:p>
    <w:sectPr w:rsidR="002D0997" w:rsidRPr="00804C0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7E000" w14:textId="77777777" w:rsidR="00201877" w:rsidRDefault="00201877">
      <w:r>
        <w:separator/>
      </w:r>
    </w:p>
  </w:endnote>
  <w:endnote w:type="continuationSeparator" w:id="0">
    <w:p w14:paraId="40AE86AF" w14:textId="77777777" w:rsidR="00201877" w:rsidRDefault="00201877">
      <w:r>
        <w:continuationSeparator/>
      </w:r>
    </w:p>
  </w:endnote>
  <w:endnote w:type="continuationNotice" w:id="1">
    <w:p w14:paraId="5F77E3CD" w14:textId="77777777" w:rsidR="00201877" w:rsidRDefault="00201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710EF2" w:rsidRDefault="00710E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B5B24" w14:textId="77777777" w:rsidR="00201877" w:rsidRDefault="00201877">
      <w:r>
        <w:separator/>
      </w:r>
    </w:p>
  </w:footnote>
  <w:footnote w:type="continuationSeparator" w:id="0">
    <w:p w14:paraId="12D34569" w14:textId="77777777" w:rsidR="00201877" w:rsidRDefault="00201877">
      <w:r>
        <w:continuationSeparator/>
      </w:r>
    </w:p>
  </w:footnote>
  <w:footnote w:type="continuationNotice" w:id="1">
    <w:p w14:paraId="688333EA" w14:textId="77777777" w:rsidR="00201877" w:rsidRDefault="002018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F96DE9"/>
    <w:multiLevelType w:val="hybridMultilevel"/>
    <w:tmpl w:val="6F52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4679D"/>
    <w:multiLevelType w:val="hybridMultilevel"/>
    <w:tmpl w:val="A4864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9E56EF"/>
    <w:multiLevelType w:val="hybridMultilevel"/>
    <w:tmpl w:val="6F52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D579A"/>
    <w:multiLevelType w:val="hybridMultilevel"/>
    <w:tmpl w:val="E8105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7953E97"/>
    <w:multiLevelType w:val="hybridMultilevel"/>
    <w:tmpl w:val="6F52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46026"/>
    <w:multiLevelType w:val="hybridMultilevel"/>
    <w:tmpl w:val="6F52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9082D"/>
    <w:multiLevelType w:val="hybridMultilevel"/>
    <w:tmpl w:val="A64C4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430F4A"/>
    <w:multiLevelType w:val="hybridMultilevel"/>
    <w:tmpl w:val="32D43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E06006"/>
    <w:multiLevelType w:val="hybridMultilevel"/>
    <w:tmpl w:val="57384FD8"/>
    <w:lvl w:ilvl="0" w:tplc="D0527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A04D5B"/>
    <w:multiLevelType w:val="hybridMultilevel"/>
    <w:tmpl w:val="F61E80B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7" w15:restartNumberingAfterBreak="0">
    <w:nsid w:val="6180313A"/>
    <w:multiLevelType w:val="hybridMultilevel"/>
    <w:tmpl w:val="7B4239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503221"/>
    <w:multiLevelType w:val="hybridMultilevel"/>
    <w:tmpl w:val="F9E0C3D0"/>
    <w:lvl w:ilvl="0" w:tplc="0409000F">
      <w:start w:val="1"/>
      <w:numFmt w:val="decimal"/>
      <w:lvlText w:val="%1."/>
      <w:lvlJc w:val="left"/>
      <w:pPr>
        <w:ind w:left="720" w:hanging="360"/>
      </w:pPr>
      <w:rPr>
        <w:rFonts w:hint="default"/>
      </w:rPr>
    </w:lvl>
    <w:lvl w:ilvl="1" w:tplc="8A1AA634">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8955F11"/>
    <w:multiLevelType w:val="hybridMultilevel"/>
    <w:tmpl w:val="F9E0C3D0"/>
    <w:lvl w:ilvl="0" w:tplc="0409000F">
      <w:start w:val="1"/>
      <w:numFmt w:val="decimal"/>
      <w:lvlText w:val="%1."/>
      <w:lvlJc w:val="left"/>
      <w:pPr>
        <w:ind w:left="720" w:hanging="360"/>
      </w:pPr>
      <w:rPr>
        <w:rFonts w:hint="default"/>
      </w:rPr>
    </w:lvl>
    <w:lvl w:ilvl="1" w:tplc="8A1AA634">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9622EF"/>
    <w:multiLevelType w:val="hybridMultilevel"/>
    <w:tmpl w:val="D1A40EA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8"/>
  </w:num>
  <w:num w:numId="6">
    <w:abstractNumId w:val="24"/>
  </w:num>
  <w:num w:numId="7">
    <w:abstractNumId w:val="32"/>
  </w:num>
  <w:num w:numId="8">
    <w:abstractNumId w:val="20"/>
  </w:num>
  <w:num w:numId="9">
    <w:abstractNumId w:val="29"/>
  </w:num>
  <w:num w:numId="10">
    <w:abstractNumId w:val="0"/>
  </w:num>
  <w:num w:numId="11">
    <w:abstractNumId w:val="36"/>
  </w:num>
  <w:num w:numId="12">
    <w:abstractNumId w:val="9"/>
  </w:num>
  <w:num w:numId="13">
    <w:abstractNumId w:val="30"/>
  </w:num>
  <w:num w:numId="14">
    <w:abstractNumId w:val="23"/>
  </w:num>
  <w:num w:numId="15">
    <w:abstractNumId w:val="41"/>
  </w:num>
  <w:num w:numId="16">
    <w:abstractNumId w:val="47"/>
  </w:num>
  <w:num w:numId="17">
    <w:abstractNumId w:val="17"/>
  </w:num>
  <w:num w:numId="18">
    <w:abstractNumId w:val="34"/>
  </w:num>
  <w:num w:numId="19">
    <w:abstractNumId w:val="10"/>
  </w:num>
  <w:num w:numId="20">
    <w:abstractNumId w:val="35"/>
  </w:num>
  <w:num w:numId="21">
    <w:abstractNumId w:val="45"/>
  </w:num>
  <w:num w:numId="22">
    <w:abstractNumId w:val="28"/>
  </w:num>
  <w:num w:numId="23">
    <w:abstractNumId w:val="38"/>
  </w:num>
  <w:num w:numId="24">
    <w:abstractNumId w:val="33"/>
  </w:num>
  <w:num w:numId="25">
    <w:abstractNumId w:val="46"/>
  </w:num>
  <w:num w:numId="26">
    <w:abstractNumId w:val="11"/>
  </w:num>
  <w:num w:numId="27">
    <w:abstractNumId w:val="7"/>
  </w:num>
  <w:num w:numId="28">
    <w:abstractNumId w:val="26"/>
  </w:num>
  <w:num w:numId="29">
    <w:abstractNumId w:val="2"/>
  </w:num>
  <w:num w:numId="30">
    <w:abstractNumId w:val="43"/>
  </w:num>
  <w:num w:numId="31">
    <w:abstractNumId w:val="44"/>
  </w:num>
  <w:num w:numId="32">
    <w:abstractNumId w:val="4"/>
  </w:num>
  <w:num w:numId="33">
    <w:abstractNumId w:val="31"/>
  </w:num>
  <w:num w:numId="34">
    <w:abstractNumId w:val="12"/>
  </w:num>
  <w:num w:numId="35">
    <w:abstractNumId w:val="15"/>
  </w:num>
  <w:num w:numId="36">
    <w:abstractNumId w:val="25"/>
  </w:num>
  <w:num w:numId="37">
    <w:abstractNumId w:val="8"/>
  </w:num>
  <w:num w:numId="38">
    <w:abstractNumId w:val="39"/>
  </w:num>
  <w:num w:numId="39">
    <w:abstractNumId w:val="5"/>
  </w:num>
  <w:num w:numId="40">
    <w:abstractNumId w:val="13"/>
  </w:num>
  <w:num w:numId="41">
    <w:abstractNumId w:val="1"/>
  </w:num>
  <w:num w:numId="42">
    <w:abstractNumId w:val="14"/>
  </w:num>
  <w:num w:numId="43">
    <w:abstractNumId w:val="19"/>
  </w:num>
  <w:num w:numId="44">
    <w:abstractNumId w:val="42"/>
  </w:num>
  <w:num w:numId="45">
    <w:abstractNumId w:val="16"/>
  </w:num>
  <w:num w:numId="46">
    <w:abstractNumId w:val="40"/>
  </w:num>
  <w:num w:numId="47">
    <w:abstractNumId w:val="6"/>
  </w:num>
  <w:num w:numId="4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6C7"/>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1AF"/>
    <w:rsid w:val="00037373"/>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588"/>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1EA"/>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776"/>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859"/>
    <w:rsid w:val="0010434A"/>
    <w:rsid w:val="001045CC"/>
    <w:rsid w:val="00104659"/>
    <w:rsid w:val="00104D81"/>
    <w:rsid w:val="001062FB"/>
    <w:rsid w:val="001063E6"/>
    <w:rsid w:val="0010678F"/>
    <w:rsid w:val="00106C42"/>
    <w:rsid w:val="0010713F"/>
    <w:rsid w:val="00107310"/>
    <w:rsid w:val="001076C5"/>
    <w:rsid w:val="00107864"/>
    <w:rsid w:val="00110596"/>
    <w:rsid w:val="00110C67"/>
    <w:rsid w:val="0011121F"/>
    <w:rsid w:val="001120FA"/>
    <w:rsid w:val="00112A0F"/>
    <w:rsid w:val="00113153"/>
    <w:rsid w:val="00113168"/>
    <w:rsid w:val="00113C17"/>
    <w:rsid w:val="00113CF4"/>
    <w:rsid w:val="00113D95"/>
    <w:rsid w:val="00114740"/>
    <w:rsid w:val="0011533F"/>
    <w:rsid w:val="0011534C"/>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772"/>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7E8"/>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97EC4"/>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200490"/>
    <w:rsid w:val="00200A3B"/>
    <w:rsid w:val="00200DDF"/>
    <w:rsid w:val="00200E3E"/>
    <w:rsid w:val="00200F80"/>
    <w:rsid w:val="002010D6"/>
    <w:rsid w:val="002011B6"/>
    <w:rsid w:val="00201877"/>
    <w:rsid w:val="00201E90"/>
    <w:rsid w:val="00201F3A"/>
    <w:rsid w:val="002021C7"/>
    <w:rsid w:val="002027E2"/>
    <w:rsid w:val="002032A8"/>
    <w:rsid w:val="002038CF"/>
    <w:rsid w:val="00203F96"/>
    <w:rsid w:val="002044C2"/>
    <w:rsid w:val="00204A58"/>
    <w:rsid w:val="00204DBB"/>
    <w:rsid w:val="002057C9"/>
    <w:rsid w:val="00205826"/>
    <w:rsid w:val="00205B1B"/>
    <w:rsid w:val="00205C88"/>
    <w:rsid w:val="00205F33"/>
    <w:rsid w:val="0020618A"/>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202"/>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EF7"/>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1F"/>
    <w:rsid w:val="002C5263"/>
    <w:rsid w:val="002C59CB"/>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4322"/>
    <w:rsid w:val="002D6218"/>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870"/>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60"/>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7D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2B4"/>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862"/>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585E"/>
    <w:rsid w:val="00435AA5"/>
    <w:rsid w:val="00435AF5"/>
    <w:rsid w:val="00435C6C"/>
    <w:rsid w:val="00435F36"/>
    <w:rsid w:val="00436DA1"/>
    <w:rsid w:val="00437447"/>
    <w:rsid w:val="0043752A"/>
    <w:rsid w:val="00437C66"/>
    <w:rsid w:val="00437D77"/>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149"/>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4EC5"/>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1B7"/>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B6"/>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30"/>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A8"/>
    <w:rsid w:val="005517F4"/>
    <w:rsid w:val="005518BD"/>
    <w:rsid w:val="00551FE1"/>
    <w:rsid w:val="005521B1"/>
    <w:rsid w:val="005528EC"/>
    <w:rsid w:val="00553221"/>
    <w:rsid w:val="00553377"/>
    <w:rsid w:val="0055357E"/>
    <w:rsid w:val="00553598"/>
    <w:rsid w:val="00553DD6"/>
    <w:rsid w:val="00553E17"/>
    <w:rsid w:val="005545B8"/>
    <w:rsid w:val="00554BF8"/>
    <w:rsid w:val="00554E19"/>
    <w:rsid w:val="0055526E"/>
    <w:rsid w:val="005556E9"/>
    <w:rsid w:val="00556504"/>
    <w:rsid w:val="00556E14"/>
    <w:rsid w:val="00557E7C"/>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C29"/>
    <w:rsid w:val="005A4EE2"/>
    <w:rsid w:val="005A519F"/>
    <w:rsid w:val="005A5418"/>
    <w:rsid w:val="005A571B"/>
    <w:rsid w:val="005A57E6"/>
    <w:rsid w:val="005A6354"/>
    <w:rsid w:val="005A64F1"/>
    <w:rsid w:val="005A662D"/>
    <w:rsid w:val="005A74A1"/>
    <w:rsid w:val="005B039D"/>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602B"/>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3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CA"/>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791"/>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B8B"/>
    <w:rsid w:val="006B50CF"/>
    <w:rsid w:val="006B5460"/>
    <w:rsid w:val="006B639B"/>
    <w:rsid w:val="006B66C8"/>
    <w:rsid w:val="006B796F"/>
    <w:rsid w:val="006B7ED0"/>
    <w:rsid w:val="006C0238"/>
    <w:rsid w:val="006C03B8"/>
    <w:rsid w:val="006C100F"/>
    <w:rsid w:val="006C1EE6"/>
    <w:rsid w:val="006C1F08"/>
    <w:rsid w:val="006C2A21"/>
    <w:rsid w:val="006C2B12"/>
    <w:rsid w:val="006C2C70"/>
    <w:rsid w:val="006C2FDC"/>
    <w:rsid w:val="006C302D"/>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4D4"/>
    <w:rsid w:val="00707D61"/>
    <w:rsid w:val="00707F10"/>
    <w:rsid w:val="00710EF2"/>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6E"/>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788"/>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6DF"/>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6B0"/>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367"/>
    <w:rsid w:val="007C60BF"/>
    <w:rsid w:val="007C6A07"/>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222"/>
    <w:rsid w:val="007F3AD7"/>
    <w:rsid w:val="007F49C8"/>
    <w:rsid w:val="007F5089"/>
    <w:rsid w:val="007F5CDD"/>
    <w:rsid w:val="007F5D6F"/>
    <w:rsid w:val="007F6B18"/>
    <w:rsid w:val="00800FF0"/>
    <w:rsid w:val="00801259"/>
    <w:rsid w:val="008019AB"/>
    <w:rsid w:val="00801AAC"/>
    <w:rsid w:val="00801B5F"/>
    <w:rsid w:val="0080223B"/>
    <w:rsid w:val="00802E78"/>
    <w:rsid w:val="00803EAA"/>
    <w:rsid w:val="00803FAE"/>
    <w:rsid w:val="0080409E"/>
    <w:rsid w:val="00804745"/>
    <w:rsid w:val="0080481B"/>
    <w:rsid w:val="00804C0F"/>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7196"/>
    <w:rsid w:val="00817A92"/>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2DB"/>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8A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631"/>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96D"/>
    <w:rsid w:val="009053AA"/>
    <w:rsid w:val="00906939"/>
    <w:rsid w:val="009069F6"/>
    <w:rsid w:val="009075DE"/>
    <w:rsid w:val="0091019E"/>
    <w:rsid w:val="009103B1"/>
    <w:rsid w:val="00910B7D"/>
    <w:rsid w:val="00911503"/>
    <w:rsid w:val="00911DFB"/>
    <w:rsid w:val="0091244C"/>
    <w:rsid w:val="009124D3"/>
    <w:rsid w:val="00912FC7"/>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29C2"/>
    <w:rsid w:val="0094353F"/>
    <w:rsid w:val="00943742"/>
    <w:rsid w:val="00943820"/>
    <w:rsid w:val="00943A7D"/>
    <w:rsid w:val="00943CC2"/>
    <w:rsid w:val="00943D22"/>
    <w:rsid w:val="00943F24"/>
    <w:rsid w:val="00943F86"/>
    <w:rsid w:val="00944231"/>
    <w:rsid w:val="00944BC4"/>
    <w:rsid w:val="00945497"/>
    <w:rsid w:val="009455FC"/>
    <w:rsid w:val="00945A1C"/>
    <w:rsid w:val="00945C05"/>
    <w:rsid w:val="00945C1F"/>
    <w:rsid w:val="009460AC"/>
    <w:rsid w:val="00946676"/>
    <w:rsid w:val="00946945"/>
    <w:rsid w:val="009469F8"/>
    <w:rsid w:val="00946A96"/>
    <w:rsid w:val="00947050"/>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81F"/>
    <w:rsid w:val="00974723"/>
    <w:rsid w:val="00974CFE"/>
    <w:rsid w:val="00974F23"/>
    <w:rsid w:val="009758B5"/>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07F"/>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545A"/>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093"/>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F6"/>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129"/>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E1"/>
    <w:rsid w:val="00B03429"/>
    <w:rsid w:val="00B047FD"/>
    <w:rsid w:val="00B04DD2"/>
    <w:rsid w:val="00B04E96"/>
    <w:rsid w:val="00B05084"/>
    <w:rsid w:val="00B051D7"/>
    <w:rsid w:val="00B05596"/>
    <w:rsid w:val="00B0592F"/>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462"/>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9B8"/>
    <w:rsid w:val="00B679A4"/>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548"/>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F16"/>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0FB"/>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4046"/>
    <w:rsid w:val="00CC4265"/>
    <w:rsid w:val="00CC44C8"/>
    <w:rsid w:val="00CC4C07"/>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4F78"/>
    <w:rsid w:val="00CE5519"/>
    <w:rsid w:val="00CE56D0"/>
    <w:rsid w:val="00CE5A51"/>
    <w:rsid w:val="00CE74E6"/>
    <w:rsid w:val="00CE7561"/>
    <w:rsid w:val="00CE7C64"/>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3EE2"/>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B5D"/>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618"/>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4B8C"/>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9F7"/>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BEB"/>
    <w:rsid w:val="00E12F74"/>
    <w:rsid w:val="00E13163"/>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45DD"/>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DAD"/>
    <w:rsid w:val="00EE0E2C"/>
    <w:rsid w:val="00EE1939"/>
    <w:rsid w:val="00EE2BB7"/>
    <w:rsid w:val="00EE2C5B"/>
    <w:rsid w:val="00EE3C98"/>
    <w:rsid w:val="00EE4C32"/>
    <w:rsid w:val="00EE5477"/>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938"/>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690"/>
    <w:rsid w:val="00F638B3"/>
    <w:rsid w:val="00F639A8"/>
    <w:rsid w:val="00F64C2B"/>
    <w:rsid w:val="00F650BF"/>
    <w:rsid w:val="00F651BE"/>
    <w:rsid w:val="00F65A96"/>
    <w:rsid w:val="00F66589"/>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7F"/>
    <w:rsid w:val="00F85CA4"/>
    <w:rsid w:val="00F8666C"/>
    <w:rsid w:val="00F868F5"/>
    <w:rsid w:val="00F86A37"/>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230"/>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5F1"/>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9B-6B54-3D41-B6D2-0F1B5079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845</TotalTime>
  <Pages>7</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45</cp:revision>
  <cp:lastPrinted>2020-01-28T01:18:00Z</cp:lastPrinted>
  <dcterms:created xsi:type="dcterms:W3CDTF">2019-10-01T23:19:00Z</dcterms:created>
  <dcterms:modified xsi:type="dcterms:W3CDTF">2020-04-10T19:25:00Z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